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4185" w14:textId="62B0C5F0" w:rsidR="007E20E4" w:rsidRDefault="007E20E4" w:rsidP="007E20E4">
      <w:pPr>
        <w:pStyle w:val="header2"/>
        <w:rPr>
          <w:color w:val="000000" w:themeColor="text1"/>
        </w:rPr>
      </w:pPr>
      <w:r>
        <w:rPr>
          <w:color w:val="000000" w:themeColor="text1"/>
        </w:rPr>
        <w:t xml:space="preserve">Release or Detention Pending Trial [From </w:t>
      </w:r>
      <w:proofErr w:type="spellStart"/>
      <w:r>
        <w:rPr>
          <w:color w:val="000000" w:themeColor="text1"/>
        </w:rPr>
        <w:t>Benchbook</w:t>
      </w:r>
      <w:proofErr w:type="spellEnd"/>
      <w:r>
        <w:rPr>
          <w:color w:val="000000" w:themeColor="text1"/>
        </w:rPr>
        <w:t xml:space="preserve"> 1.03.IV]</w:t>
      </w:r>
    </w:p>
    <w:p w14:paraId="443F8C95" w14:textId="77777777" w:rsidR="007E20E4" w:rsidRDefault="007E20E4" w:rsidP="007E20E4">
      <w:pPr>
        <w:pStyle w:val="header2"/>
        <w:rPr>
          <w:color w:val="000000" w:themeColor="text1"/>
        </w:rPr>
      </w:pPr>
    </w:p>
    <w:p w14:paraId="303A2BFD" w14:textId="157F3321" w:rsidR="007E20E4" w:rsidRPr="009D2686" w:rsidRDefault="007E20E4" w:rsidP="007E20E4">
      <w:pPr>
        <w:pStyle w:val="header2"/>
        <w:rPr>
          <w:color w:val="000000" w:themeColor="text1"/>
        </w:rPr>
      </w:pPr>
      <w:r w:rsidRPr="009D2686">
        <w:rPr>
          <w:color w:val="000000" w:themeColor="text1"/>
        </w:rPr>
        <w:t>IV. Suggested Colloquies</w:t>
      </w:r>
      <w:r w:rsidRPr="009D2686">
        <w:rPr>
          <w:rStyle w:val="FootnoteReference"/>
          <w:color w:val="000000" w:themeColor="text1"/>
        </w:rPr>
        <w:footnoteReference w:id="1"/>
      </w:r>
    </w:p>
    <w:p w14:paraId="42B663B9" w14:textId="77777777" w:rsidR="007E20E4" w:rsidRPr="009D2686" w:rsidRDefault="007E20E4" w:rsidP="007E20E4">
      <w:pPr>
        <w:pStyle w:val="header3"/>
        <w:rPr>
          <w:color w:val="000000" w:themeColor="text1"/>
        </w:rPr>
      </w:pPr>
      <w:r w:rsidRPr="009D2686">
        <w:rPr>
          <w:color w:val="000000" w:themeColor="text1"/>
        </w:rPr>
        <w:t>A. For release</w:t>
      </w:r>
    </w:p>
    <w:p w14:paraId="6A1C8FBD" w14:textId="77777777" w:rsidR="007E20E4" w:rsidRPr="009D2686" w:rsidRDefault="007E20E4" w:rsidP="007E20E4">
      <w:pPr>
        <w:pStyle w:val="body-firstparagraph"/>
        <w:rPr>
          <w:color w:val="000000" w:themeColor="text1"/>
        </w:rPr>
      </w:pPr>
      <w:r w:rsidRPr="009D2686">
        <w:rPr>
          <w:color w:val="000000" w:themeColor="text1"/>
        </w:rPr>
        <w:t xml:space="preserve">[Note: This colloquy assumes that release will be discussed either as part of the initial appearance hearing or at the end of a detention hearing, and that the court has already gotten basic information from the defendant, explained the nature of the proceedings and the defendant’s rights to release, and allowed the defendant adequate opportunity to consult with counsel. </w:t>
      </w:r>
      <w:r w:rsidRPr="009D2686">
        <w:rPr>
          <w:i/>
          <w:iCs/>
          <w:color w:val="000000" w:themeColor="text1"/>
        </w:rPr>
        <w:t>See, e.g.</w:t>
      </w:r>
      <w:r w:rsidRPr="009D2686">
        <w:rPr>
          <w:iCs/>
          <w:color w:val="000000" w:themeColor="text1"/>
        </w:rPr>
        <w:t>,</w:t>
      </w:r>
      <w:r w:rsidRPr="009D2686">
        <w:rPr>
          <w:color w:val="000000" w:themeColor="text1"/>
        </w:rPr>
        <w:t xml:space="preserve"> Section 1.01: Initial Appearance, </w:t>
      </w:r>
      <w:r w:rsidRPr="009D2686">
        <w:rPr>
          <w:i/>
          <w:iCs/>
          <w:color w:val="000000" w:themeColor="text1"/>
        </w:rPr>
        <w:t>supra</w:t>
      </w:r>
      <w:r w:rsidRPr="009D2686">
        <w:rPr>
          <w:color w:val="000000" w:themeColor="text1"/>
        </w:rPr>
        <w:t>, at IV. Suggested Colloquy.]</w:t>
      </w:r>
    </w:p>
    <w:p w14:paraId="64C33633" w14:textId="77777777" w:rsidR="007E20E4" w:rsidRPr="009D2686" w:rsidRDefault="007E20E4" w:rsidP="007E20E4">
      <w:pPr>
        <w:tabs>
          <w:tab w:val="left" w:pos="360"/>
        </w:tabs>
        <w:spacing w:after="60"/>
        <w:rPr>
          <w:rFonts w:ascii="Times New Roman" w:hAnsi="Times New Roman"/>
          <w:color w:val="000000" w:themeColor="text1"/>
        </w:rPr>
      </w:pPr>
      <w:r w:rsidRPr="009D2686">
        <w:rPr>
          <w:rFonts w:ascii="Times New Roman" w:hAnsi="Times New Roman"/>
          <w:color w:val="000000" w:themeColor="text1"/>
        </w:rPr>
        <w:t>1. Explain that the defendant will be released:</w:t>
      </w:r>
    </w:p>
    <w:p w14:paraId="30033BFD" w14:textId="77777777" w:rsidR="007E20E4" w:rsidRPr="009D2686" w:rsidRDefault="007E20E4" w:rsidP="007E20E4">
      <w:pPr>
        <w:tabs>
          <w:tab w:val="left" w:pos="360"/>
        </w:tabs>
        <w:spacing w:after="60"/>
        <w:ind w:left="450"/>
        <w:rPr>
          <w:rFonts w:ascii="Times New Roman" w:hAnsi="Times New Roman"/>
          <w:color w:val="000000" w:themeColor="text1"/>
        </w:rPr>
      </w:pPr>
      <w:r w:rsidRPr="009D2686">
        <w:rPr>
          <w:rFonts w:ascii="Times New Roman" w:hAnsi="Times New Roman"/>
          <w:color w:val="000000" w:themeColor="text1"/>
        </w:rPr>
        <w:t>a. On personal recognizance or upon execution of an unsecured appearance bond, 18 U.S.C. § 3142(b), or</w:t>
      </w:r>
    </w:p>
    <w:p w14:paraId="07211D40" w14:textId="77777777" w:rsidR="007E20E4" w:rsidRPr="009D2686" w:rsidRDefault="007E20E4" w:rsidP="007E20E4">
      <w:pPr>
        <w:tabs>
          <w:tab w:val="left" w:pos="360"/>
        </w:tabs>
        <w:spacing w:after="60"/>
        <w:ind w:left="450"/>
        <w:rPr>
          <w:rFonts w:ascii="Times New Roman" w:hAnsi="Times New Roman"/>
          <w:color w:val="000000" w:themeColor="text1"/>
        </w:rPr>
      </w:pPr>
      <w:r w:rsidRPr="009D2686">
        <w:rPr>
          <w:rFonts w:ascii="Times New Roman" w:hAnsi="Times New Roman"/>
          <w:color w:val="000000" w:themeColor="text1"/>
        </w:rPr>
        <w:t xml:space="preserve">b. Upon specified conditions if the court determines “that the release described in subsection (b) . . . will not reasonably assure the appearance of the person as required or will endanger the safety of any other person or the community.” 18 U.S.C. § 3142(c)(1). </w:t>
      </w:r>
    </w:p>
    <w:p w14:paraId="1C6BC68A" w14:textId="77777777" w:rsidR="007E20E4" w:rsidRPr="009D2686" w:rsidRDefault="007E20E4" w:rsidP="007E20E4">
      <w:pPr>
        <w:tabs>
          <w:tab w:val="left" w:pos="360"/>
        </w:tabs>
        <w:spacing w:after="60"/>
        <w:rPr>
          <w:rFonts w:ascii="Times New Roman" w:hAnsi="Times New Roman"/>
          <w:color w:val="000000" w:themeColor="text1"/>
        </w:rPr>
      </w:pPr>
      <w:r w:rsidRPr="009D2686">
        <w:rPr>
          <w:rFonts w:ascii="Times New Roman" w:hAnsi="Times New Roman"/>
          <w:color w:val="000000" w:themeColor="text1"/>
        </w:rPr>
        <w:t>2. Explain that the defendant will be subject to the condition that they “not commit a Federal, State, or local crime during the period of release” and, if applicable, that the defendant must also cooperate in the collection of a DNA sample. 18 U.S.C. § 3142(b) &amp; (c)(1)(A).</w:t>
      </w:r>
    </w:p>
    <w:p w14:paraId="6DAC6F00" w14:textId="77777777" w:rsidR="007E20E4" w:rsidRPr="009D2686" w:rsidRDefault="007E20E4" w:rsidP="007E20E4">
      <w:pPr>
        <w:tabs>
          <w:tab w:val="left" w:pos="360"/>
        </w:tabs>
        <w:spacing w:after="60"/>
        <w:rPr>
          <w:rFonts w:ascii="Times New Roman" w:hAnsi="Times New Roman"/>
          <w:color w:val="000000" w:themeColor="text1"/>
        </w:rPr>
      </w:pPr>
      <w:r w:rsidRPr="009D2686">
        <w:rPr>
          <w:rFonts w:ascii="Times New Roman" w:hAnsi="Times New Roman"/>
          <w:color w:val="000000" w:themeColor="text1"/>
        </w:rPr>
        <w:t xml:space="preserve">3. If specific conditions of release are required under section 3142(c)(1)(B) </w:t>
      </w:r>
      <w:proofErr w:type="gramStart"/>
      <w:r w:rsidRPr="009D2686">
        <w:rPr>
          <w:rFonts w:ascii="Times New Roman" w:hAnsi="Times New Roman"/>
          <w:color w:val="000000" w:themeColor="text1"/>
        </w:rPr>
        <w:t>in order to</w:t>
      </w:r>
      <w:proofErr w:type="gramEnd"/>
      <w:r w:rsidRPr="009D2686">
        <w:rPr>
          <w:rFonts w:ascii="Times New Roman" w:hAnsi="Times New Roman"/>
          <w:color w:val="000000" w:themeColor="text1"/>
        </w:rPr>
        <w:t xml:space="preserve"> “reasonably assure the appearance of the person as required and the safety of any other person and the community,” explain each condition to the defendant. Allow the defendant to consult with counsel.</w:t>
      </w:r>
    </w:p>
    <w:p w14:paraId="0B2B4F29" w14:textId="77777777" w:rsidR="007E20E4" w:rsidRPr="009D2686" w:rsidRDefault="007E20E4" w:rsidP="007E20E4">
      <w:pPr>
        <w:tabs>
          <w:tab w:val="left" w:pos="360"/>
        </w:tabs>
        <w:spacing w:after="60"/>
        <w:rPr>
          <w:rFonts w:ascii="Times New Roman" w:hAnsi="Times New Roman"/>
          <w:color w:val="000000" w:themeColor="text1"/>
        </w:rPr>
      </w:pPr>
      <w:r w:rsidRPr="009D2686">
        <w:rPr>
          <w:rFonts w:ascii="Times New Roman" w:hAnsi="Times New Roman"/>
          <w:color w:val="000000" w:themeColor="text1"/>
        </w:rPr>
        <w:t>4. Allow an opportunity for the government and the defendant to question whether the proposed conditions are “the least restrictive” conditions that will reasonably assure appearance and safety, as specified in section 3142(c)(1)(B).</w:t>
      </w:r>
    </w:p>
    <w:p w14:paraId="17888AA0" w14:textId="77777777" w:rsidR="007E20E4" w:rsidRPr="009D2686" w:rsidRDefault="007E20E4" w:rsidP="007E20E4">
      <w:pPr>
        <w:tabs>
          <w:tab w:val="left" w:pos="360"/>
        </w:tabs>
        <w:spacing w:after="60"/>
        <w:rPr>
          <w:rFonts w:ascii="Times New Roman" w:hAnsi="Times New Roman"/>
          <w:color w:val="000000" w:themeColor="text1"/>
        </w:rPr>
      </w:pPr>
      <w:r w:rsidRPr="009D2686">
        <w:rPr>
          <w:rFonts w:ascii="Times New Roman" w:hAnsi="Times New Roman"/>
          <w:color w:val="000000" w:themeColor="text1"/>
        </w:rPr>
        <w:t>5. Allow any victims of the offense “to be reasonably heard” about the release of the defendant. 18 U.S.C. § 3771(a)(2)</w:t>
      </w:r>
      <w:proofErr w:type="gramStart"/>
      <w:r w:rsidRPr="009D2686">
        <w:rPr>
          <w:rFonts w:ascii="Times New Roman" w:hAnsi="Times New Roman"/>
          <w:color w:val="000000" w:themeColor="text1"/>
        </w:rPr>
        <w:t>–(</w:t>
      </w:r>
      <w:proofErr w:type="gramEnd"/>
      <w:r w:rsidRPr="009D2686">
        <w:rPr>
          <w:rFonts w:ascii="Times New Roman" w:hAnsi="Times New Roman"/>
          <w:color w:val="000000" w:themeColor="text1"/>
        </w:rPr>
        <w:t>4). I</w:t>
      </w:r>
      <w:r w:rsidRPr="009D2686">
        <w:rPr>
          <w:rFonts w:ascii="Times New Roman" w:hAnsi="Times New Roman"/>
          <w:color w:val="000000" w:themeColor="text1"/>
          <w:sz w:val="21"/>
        </w:rPr>
        <w:t xml:space="preserve">f the case </w:t>
      </w:r>
      <w:r w:rsidRPr="009D2686">
        <w:rPr>
          <w:rFonts w:ascii="Times New Roman" w:hAnsi="Times New Roman"/>
          <w:color w:val="000000" w:themeColor="text1"/>
          <w:spacing w:val="2"/>
          <w:sz w:val="21"/>
        </w:rPr>
        <w:t xml:space="preserve">involves domestic violence, </w:t>
      </w:r>
      <w:r w:rsidRPr="009D2686">
        <w:rPr>
          <w:rFonts w:ascii="Times New Roman" w:hAnsi="Times New Roman"/>
          <w:color w:val="000000" w:themeColor="text1"/>
          <w:spacing w:val="3"/>
          <w:sz w:val="21"/>
        </w:rPr>
        <w:t xml:space="preserve">stalking, </w:t>
      </w:r>
      <w:r w:rsidRPr="009D2686">
        <w:rPr>
          <w:rFonts w:ascii="Times New Roman" w:hAnsi="Times New Roman"/>
          <w:color w:val="000000" w:themeColor="text1"/>
          <w:spacing w:val="-3"/>
          <w:sz w:val="21"/>
        </w:rPr>
        <w:t xml:space="preserve">or </w:t>
      </w:r>
      <w:r w:rsidRPr="009D2686">
        <w:rPr>
          <w:rFonts w:ascii="Times New Roman" w:hAnsi="Times New Roman"/>
          <w:color w:val="000000" w:themeColor="text1"/>
          <w:sz w:val="21"/>
        </w:rPr>
        <w:t xml:space="preserve">violation </w:t>
      </w:r>
      <w:r w:rsidRPr="009D2686">
        <w:rPr>
          <w:rFonts w:ascii="Times New Roman" w:hAnsi="Times New Roman"/>
          <w:color w:val="000000" w:themeColor="text1"/>
          <w:spacing w:val="-3"/>
          <w:sz w:val="21"/>
        </w:rPr>
        <w:t xml:space="preserve">of </w:t>
      </w:r>
      <w:r w:rsidRPr="009D2686">
        <w:rPr>
          <w:rFonts w:ascii="Times New Roman" w:hAnsi="Times New Roman"/>
          <w:color w:val="000000" w:themeColor="text1"/>
          <w:sz w:val="21"/>
        </w:rPr>
        <w:t xml:space="preserve">a protective order, allow </w:t>
      </w:r>
      <w:r w:rsidRPr="009D2686">
        <w:rPr>
          <w:rFonts w:ascii="Times New Roman" w:hAnsi="Times New Roman"/>
          <w:color w:val="000000" w:themeColor="text1"/>
          <w:spacing w:val="4"/>
          <w:sz w:val="21"/>
        </w:rPr>
        <w:t xml:space="preserve">the alleged </w:t>
      </w:r>
      <w:r w:rsidRPr="009D2686">
        <w:rPr>
          <w:rFonts w:ascii="Times New Roman" w:hAnsi="Times New Roman"/>
          <w:color w:val="000000" w:themeColor="text1"/>
          <w:sz w:val="21"/>
        </w:rPr>
        <w:t xml:space="preserve">victim </w:t>
      </w:r>
      <w:r w:rsidRPr="009D2686">
        <w:rPr>
          <w:rFonts w:ascii="Times New Roman" w:hAnsi="Times New Roman"/>
          <w:color w:val="000000" w:themeColor="text1"/>
          <w:spacing w:val="2"/>
          <w:sz w:val="21"/>
        </w:rPr>
        <w:t xml:space="preserve">to </w:t>
      </w:r>
      <w:r w:rsidRPr="009D2686">
        <w:rPr>
          <w:rFonts w:ascii="Times New Roman" w:hAnsi="Times New Roman"/>
          <w:color w:val="000000" w:themeColor="text1"/>
          <w:spacing w:val="5"/>
          <w:sz w:val="21"/>
        </w:rPr>
        <w:t xml:space="preserve">be </w:t>
      </w:r>
      <w:r w:rsidRPr="009D2686">
        <w:rPr>
          <w:rFonts w:ascii="Times New Roman" w:hAnsi="Times New Roman"/>
          <w:color w:val="000000" w:themeColor="text1"/>
          <w:spacing w:val="4"/>
          <w:sz w:val="21"/>
        </w:rPr>
        <w:t>heard</w:t>
      </w:r>
      <w:r w:rsidRPr="009D2686">
        <w:rPr>
          <w:rFonts w:ascii="Times New Roman" w:hAnsi="Times New Roman"/>
          <w:color w:val="000000" w:themeColor="text1"/>
          <w:spacing w:val="-6"/>
          <w:sz w:val="21"/>
        </w:rPr>
        <w:t xml:space="preserve"> </w:t>
      </w:r>
      <w:r w:rsidRPr="009D2686">
        <w:rPr>
          <w:rFonts w:ascii="Times New Roman" w:hAnsi="Times New Roman"/>
          <w:color w:val="000000" w:themeColor="text1"/>
          <w:spacing w:val="3"/>
          <w:sz w:val="21"/>
        </w:rPr>
        <w:t>regarding</w:t>
      </w:r>
      <w:r w:rsidRPr="009D2686">
        <w:rPr>
          <w:rFonts w:ascii="Times New Roman" w:hAnsi="Times New Roman"/>
          <w:color w:val="000000" w:themeColor="text1"/>
          <w:spacing w:val="-8"/>
          <w:sz w:val="21"/>
        </w:rPr>
        <w:t xml:space="preserve"> </w:t>
      </w:r>
      <w:r w:rsidRPr="009D2686">
        <w:rPr>
          <w:rFonts w:ascii="Times New Roman" w:hAnsi="Times New Roman"/>
          <w:color w:val="000000" w:themeColor="text1"/>
          <w:spacing w:val="4"/>
          <w:sz w:val="21"/>
        </w:rPr>
        <w:t>the</w:t>
      </w:r>
      <w:r w:rsidRPr="009D2686">
        <w:rPr>
          <w:rFonts w:ascii="Times New Roman" w:hAnsi="Times New Roman"/>
          <w:color w:val="000000" w:themeColor="text1"/>
          <w:spacing w:val="-7"/>
          <w:sz w:val="21"/>
        </w:rPr>
        <w:t xml:space="preserve"> </w:t>
      </w:r>
      <w:r w:rsidRPr="009D2686">
        <w:rPr>
          <w:rFonts w:ascii="Times New Roman" w:hAnsi="Times New Roman"/>
          <w:color w:val="000000" w:themeColor="text1"/>
          <w:spacing w:val="6"/>
          <w:sz w:val="21"/>
        </w:rPr>
        <w:t>danger</w:t>
      </w:r>
      <w:r w:rsidRPr="009D2686">
        <w:rPr>
          <w:rFonts w:ascii="Times New Roman" w:hAnsi="Times New Roman"/>
          <w:color w:val="000000" w:themeColor="text1"/>
          <w:spacing w:val="-16"/>
          <w:sz w:val="21"/>
        </w:rPr>
        <w:t xml:space="preserve"> </w:t>
      </w:r>
      <w:r w:rsidRPr="009D2686">
        <w:rPr>
          <w:rFonts w:ascii="Times New Roman" w:hAnsi="Times New Roman"/>
          <w:color w:val="000000" w:themeColor="text1"/>
          <w:spacing w:val="3"/>
          <w:sz w:val="21"/>
        </w:rPr>
        <w:t>posed</w:t>
      </w:r>
      <w:r w:rsidRPr="009D2686">
        <w:rPr>
          <w:rFonts w:ascii="Times New Roman" w:hAnsi="Times New Roman"/>
          <w:color w:val="000000" w:themeColor="text1"/>
          <w:spacing w:val="-6"/>
          <w:sz w:val="21"/>
        </w:rPr>
        <w:t xml:space="preserve"> </w:t>
      </w:r>
      <w:r w:rsidRPr="009D2686">
        <w:rPr>
          <w:rFonts w:ascii="Times New Roman" w:hAnsi="Times New Roman"/>
          <w:color w:val="000000" w:themeColor="text1"/>
          <w:spacing w:val="5"/>
          <w:sz w:val="21"/>
        </w:rPr>
        <w:t>by</w:t>
      </w:r>
      <w:r w:rsidRPr="009D2686">
        <w:rPr>
          <w:rFonts w:ascii="Times New Roman" w:hAnsi="Times New Roman"/>
          <w:color w:val="000000" w:themeColor="text1"/>
          <w:spacing w:val="-6"/>
          <w:sz w:val="21"/>
        </w:rPr>
        <w:t xml:space="preserve"> </w:t>
      </w:r>
      <w:r w:rsidRPr="009D2686">
        <w:rPr>
          <w:rFonts w:ascii="Times New Roman" w:hAnsi="Times New Roman"/>
          <w:color w:val="000000" w:themeColor="text1"/>
          <w:spacing w:val="3"/>
          <w:sz w:val="21"/>
        </w:rPr>
        <w:t>the</w:t>
      </w:r>
      <w:r w:rsidRPr="009D2686">
        <w:rPr>
          <w:rFonts w:ascii="Times New Roman" w:hAnsi="Times New Roman"/>
          <w:color w:val="000000" w:themeColor="text1"/>
          <w:spacing w:val="-7"/>
          <w:sz w:val="21"/>
        </w:rPr>
        <w:t xml:space="preserve"> </w:t>
      </w:r>
      <w:r w:rsidRPr="009D2686">
        <w:rPr>
          <w:rFonts w:ascii="Times New Roman" w:hAnsi="Times New Roman"/>
          <w:color w:val="000000" w:themeColor="text1"/>
          <w:spacing w:val="7"/>
          <w:sz w:val="21"/>
        </w:rPr>
        <w:t>defendant.</w:t>
      </w:r>
      <w:r w:rsidRPr="009D2686">
        <w:rPr>
          <w:rFonts w:ascii="Times New Roman" w:hAnsi="Times New Roman"/>
          <w:color w:val="000000" w:themeColor="text1"/>
          <w:spacing w:val="-11"/>
          <w:sz w:val="21"/>
        </w:rPr>
        <w:t xml:space="preserve"> </w:t>
      </w:r>
      <w:r w:rsidRPr="009D2686">
        <w:rPr>
          <w:rFonts w:ascii="Times New Roman" w:hAnsi="Times New Roman"/>
          <w:color w:val="000000" w:themeColor="text1"/>
          <w:spacing w:val="2"/>
          <w:sz w:val="21"/>
        </w:rPr>
        <w:t>18</w:t>
      </w:r>
      <w:r w:rsidRPr="009D2686">
        <w:rPr>
          <w:rFonts w:ascii="Times New Roman" w:hAnsi="Times New Roman"/>
          <w:color w:val="000000" w:themeColor="text1"/>
          <w:spacing w:val="-9"/>
          <w:sz w:val="21"/>
        </w:rPr>
        <w:t xml:space="preserve"> </w:t>
      </w:r>
      <w:r w:rsidRPr="009D2686">
        <w:rPr>
          <w:rFonts w:ascii="Times New Roman" w:hAnsi="Times New Roman"/>
          <w:color w:val="000000" w:themeColor="text1"/>
          <w:spacing w:val="4"/>
          <w:sz w:val="21"/>
        </w:rPr>
        <w:t xml:space="preserve">U.S.C. </w:t>
      </w:r>
      <w:r w:rsidRPr="009D2686">
        <w:rPr>
          <w:rFonts w:ascii="Times New Roman" w:hAnsi="Times New Roman"/>
          <w:color w:val="000000" w:themeColor="text1"/>
        </w:rPr>
        <w:t>§ 2263.</w:t>
      </w:r>
    </w:p>
    <w:p w14:paraId="6C3ACE79" w14:textId="77777777" w:rsidR="007E20E4" w:rsidRPr="009D2686" w:rsidRDefault="007E20E4" w:rsidP="007E20E4">
      <w:pPr>
        <w:tabs>
          <w:tab w:val="left" w:pos="360"/>
        </w:tabs>
        <w:spacing w:after="60"/>
        <w:rPr>
          <w:rFonts w:ascii="Times New Roman" w:hAnsi="Times New Roman"/>
          <w:color w:val="000000" w:themeColor="text1"/>
        </w:rPr>
      </w:pPr>
      <w:r w:rsidRPr="009D2686">
        <w:rPr>
          <w:rFonts w:ascii="Times New Roman" w:hAnsi="Times New Roman"/>
          <w:color w:val="000000" w:themeColor="text1"/>
        </w:rPr>
        <w:t>6. After hearing from all parties, announce the court’s decision as to the conditions of release. If the government and defense counsel have agreed upon a set of conditions, the court may adopt the agreement but should determine, as the statute requires, that it is “the least restrictive . . . combination of conditions” that “will reasonably assure the appearance of the person as required and the safety of any other person and the community.”</w:t>
      </w:r>
    </w:p>
    <w:p w14:paraId="270FFA8F" w14:textId="77777777" w:rsidR="007E20E4" w:rsidRPr="009D2686" w:rsidRDefault="007E20E4" w:rsidP="007E20E4">
      <w:pPr>
        <w:tabs>
          <w:tab w:val="left" w:pos="360"/>
        </w:tabs>
        <w:spacing w:after="60"/>
        <w:rPr>
          <w:rFonts w:ascii="Times New Roman" w:hAnsi="Times New Roman"/>
          <w:color w:val="000000" w:themeColor="text1"/>
          <w:spacing w:val="3"/>
          <w:sz w:val="21"/>
        </w:rPr>
      </w:pPr>
      <w:r w:rsidRPr="009D2686">
        <w:rPr>
          <w:rFonts w:ascii="Times New Roman" w:hAnsi="Times New Roman"/>
          <w:color w:val="000000" w:themeColor="text1"/>
        </w:rPr>
        <w:t xml:space="preserve">7. </w:t>
      </w:r>
      <w:r w:rsidRPr="009D2686">
        <w:rPr>
          <w:rFonts w:ascii="Times New Roman" w:hAnsi="Times New Roman"/>
          <w:color w:val="000000" w:themeColor="text1"/>
          <w:spacing w:val="2"/>
          <w:sz w:val="21"/>
        </w:rPr>
        <w:t>Explain</w:t>
      </w:r>
      <w:r w:rsidRPr="009D2686">
        <w:rPr>
          <w:rFonts w:ascii="Times New Roman" w:hAnsi="Times New Roman"/>
          <w:color w:val="000000" w:themeColor="text1"/>
          <w:spacing w:val="-25"/>
          <w:sz w:val="21"/>
        </w:rPr>
        <w:t xml:space="preserve"> </w:t>
      </w:r>
      <w:r w:rsidRPr="009D2686">
        <w:rPr>
          <w:rFonts w:ascii="Times New Roman" w:hAnsi="Times New Roman"/>
          <w:color w:val="000000" w:themeColor="text1"/>
          <w:spacing w:val="2"/>
          <w:sz w:val="21"/>
        </w:rPr>
        <w:t xml:space="preserve">to </w:t>
      </w:r>
      <w:r w:rsidRPr="009D2686">
        <w:rPr>
          <w:rFonts w:ascii="Times New Roman" w:hAnsi="Times New Roman"/>
          <w:color w:val="000000" w:themeColor="text1"/>
          <w:spacing w:val="4"/>
          <w:sz w:val="21"/>
        </w:rPr>
        <w:t>the</w:t>
      </w:r>
      <w:r w:rsidRPr="009D2686">
        <w:rPr>
          <w:rFonts w:ascii="Times New Roman" w:hAnsi="Times New Roman"/>
          <w:color w:val="000000" w:themeColor="text1"/>
          <w:spacing w:val="-22"/>
          <w:sz w:val="21"/>
        </w:rPr>
        <w:t xml:space="preserve"> </w:t>
      </w:r>
      <w:r w:rsidRPr="009D2686">
        <w:rPr>
          <w:rFonts w:ascii="Times New Roman" w:hAnsi="Times New Roman"/>
          <w:color w:val="000000" w:themeColor="text1"/>
          <w:spacing w:val="7"/>
          <w:sz w:val="21"/>
        </w:rPr>
        <w:t>defendant,</w:t>
      </w:r>
      <w:r w:rsidRPr="009D2686">
        <w:rPr>
          <w:rFonts w:ascii="Times New Roman" w:hAnsi="Times New Roman"/>
          <w:color w:val="000000" w:themeColor="text1"/>
          <w:spacing w:val="-28"/>
          <w:sz w:val="21"/>
        </w:rPr>
        <w:t xml:space="preserve"> </w:t>
      </w:r>
      <w:r w:rsidRPr="009D2686">
        <w:rPr>
          <w:rFonts w:ascii="Times New Roman" w:hAnsi="Times New Roman"/>
          <w:color w:val="000000" w:themeColor="text1"/>
          <w:spacing w:val="3"/>
          <w:sz w:val="21"/>
        </w:rPr>
        <w:t>as</w:t>
      </w:r>
      <w:r w:rsidRPr="009D2686">
        <w:rPr>
          <w:rFonts w:ascii="Times New Roman" w:hAnsi="Times New Roman"/>
          <w:color w:val="000000" w:themeColor="text1"/>
          <w:spacing w:val="4"/>
          <w:sz w:val="21"/>
        </w:rPr>
        <w:t xml:space="preserve"> section 3142(h)(2)</w:t>
      </w:r>
      <w:r w:rsidRPr="009D2686">
        <w:rPr>
          <w:rFonts w:ascii="Times New Roman" w:hAnsi="Times New Roman"/>
          <w:color w:val="000000" w:themeColor="text1"/>
          <w:spacing w:val="-27"/>
          <w:sz w:val="21"/>
        </w:rPr>
        <w:t xml:space="preserve"> </w:t>
      </w:r>
      <w:r w:rsidRPr="009D2686">
        <w:rPr>
          <w:rFonts w:ascii="Times New Roman" w:hAnsi="Times New Roman"/>
          <w:color w:val="000000" w:themeColor="text1"/>
          <w:spacing w:val="3"/>
          <w:sz w:val="21"/>
        </w:rPr>
        <w:t>requires,</w:t>
      </w:r>
    </w:p>
    <w:p w14:paraId="2B0C0A81" w14:textId="77777777" w:rsidR="007E20E4" w:rsidRPr="009D2686" w:rsidRDefault="007E20E4" w:rsidP="007E20E4">
      <w:pPr>
        <w:spacing w:after="60" w:line="240" w:lineRule="auto"/>
        <w:ind w:left="810" w:hanging="270"/>
        <w:rPr>
          <w:rFonts w:ascii="Times New Roman" w:hAnsi="Times New Roman"/>
          <w:color w:val="000000" w:themeColor="text1"/>
        </w:rPr>
      </w:pPr>
      <w:r w:rsidRPr="009D2686">
        <w:rPr>
          <w:rFonts w:ascii="Times New Roman" w:hAnsi="Times New Roman"/>
          <w:color w:val="000000" w:themeColor="text1"/>
        </w:rPr>
        <w:t>(a) that failing to appear in court as required is a crime for which the defendant can be sentenced to imprisonment (18 U.S.C. § 3146</w:t>
      </w:r>
      <w:proofErr w:type="gramStart"/>
      <w:r w:rsidRPr="009D2686">
        <w:rPr>
          <w:rFonts w:ascii="Times New Roman" w:hAnsi="Times New Roman"/>
          <w:color w:val="000000" w:themeColor="text1"/>
        </w:rPr>
        <w:t>);</w:t>
      </w:r>
      <w:proofErr w:type="gramEnd"/>
    </w:p>
    <w:p w14:paraId="07FBC671" w14:textId="77777777" w:rsidR="007E20E4" w:rsidRPr="009D2686" w:rsidRDefault="007E20E4" w:rsidP="007E20E4">
      <w:pPr>
        <w:spacing w:after="60" w:line="240" w:lineRule="auto"/>
        <w:ind w:left="810" w:hanging="270"/>
        <w:rPr>
          <w:rFonts w:ascii="Times New Roman" w:hAnsi="Times New Roman"/>
          <w:color w:val="000000" w:themeColor="text1"/>
        </w:rPr>
      </w:pPr>
      <w:r w:rsidRPr="009D2686">
        <w:rPr>
          <w:rFonts w:ascii="Times New Roman" w:hAnsi="Times New Roman"/>
          <w:color w:val="000000" w:themeColor="text1"/>
        </w:rPr>
        <w:t>(b) that if the defendant violates any condition of release, a warrant for arrest may be issued, and the defendant may be jailed until trial and may also be prosecuted for contempt of court (18 U.S.C. § 3148</w:t>
      </w:r>
      <w:proofErr w:type="gramStart"/>
      <w:r w:rsidRPr="009D2686">
        <w:rPr>
          <w:rFonts w:ascii="Times New Roman" w:hAnsi="Times New Roman"/>
          <w:color w:val="000000" w:themeColor="text1"/>
        </w:rPr>
        <w:t>);</w:t>
      </w:r>
      <w:proofErr w:type="gramEnd"/>
    </w:p>
    <w:p w14:paraId="60F88CC7" w14:textId="77777777" w:rsidR="007E20E4" w:rsidRPr="009D2686" w:rsidRDefault="007E20E4" w:rsidP="007E20E4">
      <w:pPr>
        <w:spacing w:after="60" w:line="240" w:lineRule="auto"/>
        <w:ind w:left="810" w:hanging="270"/>
        <w:rPr>
          <w:rFonts w:ascii="Times New Roman" w:hAnsi="Times New Roman"/>
          <w:color w:val="000000" w:themeColor="text1"/>
        </w:rPr>
      </w:pPr>
      <w:r w:rsidRPr="009D2686">
        <w:rPr>
          <w:rFonts w:ascii="Times New Roman" w:hAnsi="Times New Roman"/>
          <w:color w:val="000000" w:themeColor="text1"/>
        </w:rPr>
        <w:lastRenderedPageBreak/>
        <w:t xml:space="preserve">(c) that committing a crime while on release may lead to more severe punishment than the defendant would receive for committing the same crime at any other time (18 U.S.C. § 3147); and </w:t>
      </w:r>
    </w:p>
    <w:p w14:paraId="3A3DA32F" w14:textId="77777777" w:rsidR="007E20E4" w:rsidRPr="009D2686" w:rsidRDefault="007E20E4" w:rsidP="007E20E4">
      <w:pPr>
        <w:spacing w:after="60" w:line="240" w:lineRule="auto"/>
        <w:ind w:left="810" w:hanging="270"/>
        <w:rPr>
          <w:rFonts w:ascii="Times New Roman" w:hAnsi="Times New Roman"/>
          <w:color w:val="000000" w:themeColor="text1"/>
        </w:rPr>
      </w:pPr>
      <w:r w:rsidRPr="009D2686">
        <w:rPr>
          <w:rFonts w:ascii="Times New Roman" w:hAnsi="Times New Roman"/>
          <w:color w:val="000000" w:themeColor="text1"/>
        </w:rPr>
        <w:t>(d) that it is a crime to try to influence a juror, to threaten or attempt to bribe a witness or other person who may have information about this case, to retaliate against anyone for providing information about the case, or to otherwise obstruct the administration of justice (18 U.S.C. §§ 1503, 1510, 1512, 1513).</w:t>
      </w:r>
    </w:p>
    <w:p w14:paraId="69AA0356" w14:textId="77777777" w:rsidR="007E20E4" w:rsidRPr="009D2686" w:rsidRDefault="007E20E4" w:rsidP="007E20E4">
      <w:pPr>
        <w:tabs>
          <w:tab w:val="left" w:pos="360"/>
        </w:tabs>
        <w:spacing w:after="60"/>
        <w:rPr>
          <w:rFonts w:ascii="Times New Roman" w:hAnsi="Times New Roman"/>
          <w:color w:val="000000" w:themeColor="text1"/>
        </w:rPr>
      </w:pPr>
      <w:r w:rsidRPr="009D2686">
        <w:rPr>
          <w:rFonts w:ascii="Times New Roman" w:hAnsi="Times New Roman"/>
          <w:color w:val="000000" w:themeColor="text1"/>
        </w:rPr>
        <w:t>8. [</w:t>
      </w:r>
      <w:r w:rsidRPr="009D2686">
        <w:rPr>
          <w:rFonts w:ascii="Times New Roman" w:hAnsi="Times New Roman"/>
          <w:i/>
          <w:iCs/>
          <w:color w:val="000000" w:themeColor="text1"/>
        </w:rPr>
        <w:t>Optional</w:t>
      </w:r>
      <w:r w:rsidRPr="009D2686">
        <w:rPr>
          <w:rFonts w:ascii="Times New Roman" w:hAnsi="Times New Roman"/>
          <w:color w:val="000000" w:themeColor="text1"/>
        </w:rPr>
        <w:t xml:space="preserve">] After explaining the consequences of violating any release conditions, consider informing the defendant of the possible </w:t>
      </w:r>
      <w:r w:rsidRPr="009D2686">
        <w:rPr>
          <w:rFonts w:ascii="Times New Roman" w:hAnsi="Times New Roman"/>
          <w:i/>
          <w:iCs/>
          <w:color w:val="000000" w:themeColor="text1"/>
        </w:rPr>
        <w:t>benefit</w:t>
      </w:r>
      <w:r w:rsidRPr="009D2686">
        <w:rPr>
          <w:rFonts w:ascii="Times New Roman" w:hAnsi="Times New Roman"/>
          <w:color w:val="000000" w:themeColor="text1"/>
        </w:rPr>
        <w:t xml:space="preserve"> that complying with those conditions could bring at sentencing: </w:t>
      </w:r>
    </w:p>
    <w:p w14:paraId="3A4EDC19" w14:textId="77777777" w:rsidR="007E20E4" w:rsidRPr="009D2686" w:rsidRDefault="007E20E4" w:rsidP="007E20E4">
      <w:pPr>
        <w:tabs>
          <w:tab w:val="left" w:pos="360"/>
        </w:tabs>
        <w:spacing w:after="60"/>
        <w:ind w:left="360"/>
        <w:rPr>
          <w:rFonts w:ascii="Times New Roman" w:hAnsi="Times New Roman"/>
          <w:color w:val="000000" w:themeColor="text1"/>
        </w:rPr>
      </w:pPr>
      <w:r w:rsidRPr="009D2686">
        <w:rPr>
          <w:rFonts w:ascii="Times New Roman" w:hAnsi="Times New Roman"/>
          <w:color w:val="000000" w:themeColor="text1"/>
        </w:rPr>
        <w:t xml:space="preserve">Pretrial release is an opportunity to demonstrate your ability to follow the law, cooperate with pretrial services, and otherwise provide to a sentencing judge, if you are convicted, mitigating evidence that might lead to the imposition of a shorter sentence. At the very least, a successful period of pretrial release will avoid having your release revoked or the imposition of stricter or additional conditions of release. And if convicted, it </w:t>
      </w:r>
      <w:proofErr w:type="gramStart"/>
      <w:r w:rsidRPr="009D2686">
        <w:rPr>
          <w:rFonts w:ascii="Times New Roman" w:hAnsi="Times New Roman"/>
          <w:color w:val="000000" w:themeColor="text1"/>
        </w:rPr>
        <w:t>would</w:t>
      </w:r>
      <w:proofErr w:type="gramEnd"/>
      <w:r w:rsidRPr="009D2686">
        <w:rPr>
          <w:rFonts w:ascii="Times New Roman" w:hAnsi="Times New Roman"/>
          <w:color w:val="000000" w:themeColor="text1"/>
        </w:rPr>
        <w:t xml:space="preserve"> help you avoid a longer sentence that might be imposed if you commit even minor violations of your conditions of release.</w:t>
      </w:r>
    </w:p>
    <w:p w14:paraId="7E5E8D76" w14:textId="77777777" w:rsidR="007E20E4" w:rsidRPr="009D2686" w:rsidRDefault="007E20E4" w:rsidP="007E20E4">
      <w:pPr>
        <w:tabs>
          <w:tab w:val="left" w:pos="360"/>
        </w:tabs>
        <w:spacing w:after="60"/>
        <w:rPr>
          <w:rFonts w:ascii="Times New Roman" w:hAnsi="Times New Roman"/>
          <w:color w:val="000000" w:themeColor="text1"/>
        </w:rPr>
      </w:pPr>
      <w:r w:rsidRPr="009D2686">
        <w:rPr>
          <w:rFonts w:ascii="Times New Roman" w:hAnsi="Times New Roman"/>
          <w:color w:val="000000" w:themeColor="text1"/>
        </w:rPr>
        <w:t>Along these lines, consider also telling the defendant:</w:t>
      </w:r>
    </w:p>
    <w:p w14:paraId="0C65D4AB" w14:textId="77777777" w:rsidR="007E20E4" w:rsidRPr="009D2686" w:rsidRDefault="007E20E4" w:rsidP="007E20E4">
      <w:pPr>
        <w:tabs>
          <w:tab w:val="left" w:pos="360"/>
        </w:tabs>
        <w:spacing w:after="60"/>
        <w:ind w:left="360"/>
        <w:rPr>
          <w:rFonts w:ascii="Times New Roman" w:hAnsi="Times New Roman"/>
          <w:color w:val="000000" w:themeColor="text1"/>
        </w:rPr>
      </w:pPr>
      <w:r w:rsidRPr="009D2686">
        <w:rPr>
          <w:rFonts w:ascii="Times New Roman" w:hAnsi="Times New Roman"/>
          <w:color w:val="000000" w:themeColor="text1"/>
        </w:rPr>
        <w:t>I encourage you to cooperate with Pretrial Services during your period of release. Part of their job is to monitor you for compliance with the conditions of release, and they are required by statute to report any violations. However, it is also their duty to help you comply with those conditions and to assist you in other ways, such as finding employment or getting needed medical, legal, or social services. You could benefit greatly from their assistance if you work with them.</w:t>
      </w:r>
    </w:p>
    <w:p w14:paraId="399C4DB5" w14:textId="77777777" w:rsidR="007E20E4" w:rsidRPr="009D2686" w:rsidRDefault="007E20E4" w:rsidP="007E20E4">
      <w:pPr>
        <w:tabs>
          <w:tab w:val="left" w:pos="360"/>
        </w:tabs>
        <w:spacing w:after="60"/>
        <w:rPr>
          <w:rFonts w:ascii="Times New Roman" w:hAnsi="Times New Roman"/>
          <w:color w:val="000000" w:themeColor="text1"/>
        </w:rPr>
      </w:pPr>
      <w:r w:rsidRPr="009D2686">
        <w:rPr>
          <w:rFonts w:ascii="Times New Roman" w:hAnsi="Times New Roman"/>
          <w:i/>
          <w:iCs/>
          <w:color w:val="000000" w:themeColor="text1"/>
        </w:rPr>
        <w:t>See also</w:t>
      </w:r>
      <w:r w:rsidRPr="009D2686">
        <w:rPr>
          <w:rFonts w:ascii="Times New Roman" w:hAnsi="Times New Roman"/>
          <w:color w:val="000000" w:themeColor="text1"/>
        </w:rPr>
        <w:t xml:space="preserve"> section II.E.3, </w:t>
      </w:r>
      <w:r w:rsidRPr="009D2686">
        <w:rPr>
          <w:rFonts w:ascii="Times New Roman" w:hAnsi="Times New Roman"/>
          <w:i/>
          <w:iCs/>
          <w:color w:val="000000" w:themeColor="text1"/>
        </w:rPr>
        <w:t>supra</w:t>
      </w:r>
      <w:r w:rsidRPr="009D2686">
        <w:rPr>
          <w:rFonts w:ascii="Times New Roman" w:hAnsi="Times New Roman"/>
          <w:color w:val="000000" w:themeColor="text1"/>
        </w:rPr>
        <w:t>.</w:t>
      </w:r>
    </w:p>
    <w:p w14:paraId="3C5DEB53" w14:textId="77777777" w:rsidR="007E20E4" w:rsidRPr="009D2686" w:rsidRDefault="007E20E4" w:rsidP="007E20E4">
      <w:pPr>
        <w:tabs>
          <w:tab w:val="left" w:pos="360"/>
        </w:tabs>
        <w:spacing w:after="60"/>
        <w:rPr>
          <w:rFonts w:ascii="Times New Roman" w:hAnsi="Times New Roman"/>
          <w:color w:val="000000" w:themeColor="text1"/>
        </w:rPr>
      </w:pPr>
      <w:r w:rsidRPr="009D2686">
        <w:rPr>
          <w:rFonts w:ascii="Times New Roman" w:hAnsi="Times New Roman"/>
          <w:color w:val="000000" w:themeColor="text1"/>
        </w:rPr>
        <w:t>9. Advise the defendant of the right to seek review of the release order or to make a motion to amend the order to change the conditions.</w:t>
      </w:r>
    </w:p>
    <w:p w14:paraId="7A19AF6F" w14:textId="77777777" w:rsidR="007E20E4" w:rsidRPr="009D2686" w:rsidRDefault="007E20E4" w:rsidP="007E20E4">
      <w:pPr>
        <w:tabs>
          <w:tab w:val="left" w:pos="360"/>
        </w:tabs>
        <w:spacing w:after="60"/>
        <w:rPr>
          <w:rFonts w:ascii="Times New Roman" w:hAnsi="Times New Roman"/>
          <w:color w:val="000000" w:themeColor="text1"/>
        </w:rPr>
      </w:pPr>
      <w:r w:rsidRPr="009D2686">
        <w:rPr>
          <w:rFonts w:ascii="Times New Roman" w:hAnsi="Times New Roman"/>
          <w:color w:val="000000" w:themeColor="text1"/>
        </w:rPr>
        <w:t>10. Pursuant to 18 U.S.C. § 3142(h), include in the release order “a written statement that sets forth all the conditions to which the release is subject, in a manner sufficiently clear and specific to serve as a guide for the person’s conduct.”</w:t>
      </w:r>
      <w:r w:rsidRPr="009D2686">
        <w:rPr>
          <w:rStyle w:val="FootnoteReference"/>
          <w:color w:val="000000" w:themeColor="text1"/>
        </w:rPr>
        <w:footnoteReference w:id="2"/>
      </w:r>
      <w:r w:rsidRPr="009D2686">
        <w:rPr>
          <w:rFonts w:ascii="Times New Roman" w:hAnsi="Times New Roman"/>
          <w:color w:val="000000" w:themeColor="text1"/>
        </w:rPr>
        <w:t xml:space="preserve"> Obtain the defendant’s written acknowledgment of the conditions of release and the consequences of violating them. Forms AO 199A and 199B may be used as the written statement, and Form AO 199C may be used for the defendant’s acknowledgment of the court’s advice on the potential “penalties and sanctions” for violating any of the conditions of release. </w:t>
      </w:r>
    </w:p>
    <w:p w14:paraId="466C1ED3" w14:textId="77777777" w:rsidR="007E20E4" w:rsidRPr="009D2686" w:rsidRDefault="007E20E4" w:rsidP="007E20E4">
      <w:pPr>
        <w:tabs>
          <w:tab w:val="left" w:pos="360"/>
        </w:tabs>
        <w:spacing w:after="60"/>
        <w:rPr>
          <w:rFonts w:ascii="Times New Roman" w:hAnsi="Times New Roman"/>
          <w:color w:val="000000" w:themeColor="text1"/>
        </w:rPr>
      </w:pPr>
      <w:r w:rsidRPr="009D2686">
        <w:rPr>
          <w:rFonts w:ascii="Times New Roman" w:hAnsi="Times New Roman"/>
          <w:color w:val="000000" w:themeColor="text1"/>
        </w:rPr>
        <w:t>11. Advise the defendant of any scheduled court appearances and explain how the defendant will be notified about future appearances.</w:t>
      </w:r>
    </w:p>
    <w:p w14:paraId="3CE754E7" w14:textId="77777777" w:rsidR="007E20E4" w:rsidRPr="009D2686" w:rsidRDefault="007E20E4" w:rsidP="007E20E4">
      <w:pPr>
        <w:keepNext/>
        <w:tabs>
          <w:tab w:val="left" w:pos="360"/>
        </w:tabs>
        <w:spacing w:after="120"/>
        <w:rPr>
          <w:rFonts w:ascii="Times New Roman" w:hAnsi="Times New Roman"/>
          <w:color w:val="000000" w:themeColor="text1"/>
        </w:rPr>
      </w:pPr>
      <w:r w:rsidRPr="009D2686">
        <w:rPr>
          <w:rFonts w:ascii="Times New Roman" w:hAnsi="Times New Roman"/>
          <w:b/>
          <w:bCs/>
          <w:color w:val="000000" w:themeColor="text1"/>
        </w:rPr>
        <w:t>B. At the detention hearing</w:t>
      </w:r>
    </w:p>
    <w:p w14:paraId="11B0EA01" w14:textId="77777777" w:rsidR="007E20E4" w:rsidRPr="009D2686" w:rsidRDefault="007E20E4" w:rsidP="007E20E4">
      <w:pPr>
        <w:tabs>
          <w:tab w:val="left" w:pos="360"/>
        </w:tabs>
        <w:spacing w:after="60"/>
        <w:ind w:left="360"/>
        <w:rPr>
          <w:rFonts w:ascii="Times New Roman" w:hAnsi="Times New Roman"/>
          <w:color w:val="000000" w:themeColor="text1"/>
        </w:rPr>
      </w:pPr>
      <w:r w:rsidRPr="009D2686">
        <w:rPr>
          <w:rFonts w:ascii="Times New Roman" w:hAnsi="Times New Roman"/>
          <w:b/>
          <w:bCs/>
          <w:color w:val="000000" w:themeColor="text1"/>
        </w:rPr>
        <w:t>•</w:t>
      </w:r>
      <w:r w:rsidRPr="009D2686">
        <w:rPr>
          <w:rFonts w:ascii="Times New Roman" w:hAnsi="Times New Roman"/>
          <w:color w:val="000000" w:themeColor="text1"/>
        </w:rPr>
        <w:t xml:space="preserve"> This hearing, requested by the government, is to determine whether the defendant,</w:t>
      </w:r>
      <w:r>
        <w:rPr>
          <w:rFonts w:ascii="Times New Roman" w:hAnsi="Times New Roman"/>
          <w:color w:val="000000" w:themeColor="text1"/>
        </w:rPr>
        <w:t xml:space="preserve"> </w:t>
      </w:r>
      <w:r w:rsidRPr="009D2686">
        <w:rPr>
          <w:rFonts w:ascii="Times New Roman" w:hAnsi="Times New Roman"/>
          <w:color w:val="000000" w:themeColor="text1"/>
        </w:rPr>
        <w:t>____________________, will be detained or released pending trial.</w:t>
      </w:r>
    </w:p>
    <w:p w14:paraId="4B0DD1CC" w14:textId="77777777" w:rsidR="007E20E4" w:rsidRPr="009D2686" w:rsidRDefault="007E20E4" w:rsidP="007E20E4">
      <w:pPr>
        <w:tabs>
          <w:tab w:val="left" w:pos="360"/>
        </w:tabs>
        <w:spacing w:after="60"/>
        <w:ind w:left="360"/>
        <w:rPr>
          <w:rFonts w:ascii="Times New Roman" w:hAnsi="Times New Roman"/>
          <w:color w:val="000000" w:themeColor="text1"/>
        </w:rPr>
      </w:pPr>
      <w:r w:rsidRPr="009D2686">
        <w:rPr>
          <w:rFonts w:ascii="Times New Roman" w:hAnsi="Times New Roman"/>
          <w:b/>
          <w:bCs/>
          <w:color w:val="000000" w:themeColor="text1"/>
        </w:rPr>
        <w:t>•</w:t>
      </w:r>
      <w:r w:rsidRPr="009D2686">
        <w:rPr>
          <w:rFonts w:ascii="Times New Roman" w:hAnsi="Times New Roman"/>
          <w:color w:val="000000" w:themeColor="text1"/>
        </w:rPr>
        <w:t xml:space="preserve"> This hearing is authorized under 18 U.S.C. § 3142(f)(1) because the defendant is charged with _________________________________.</w:t>
      </w:r>
    </w:p>
    <w:p w14:paraId="6C366A1B" w14:textId="77777777" w:rsidR="007E20E4" w:rsidRPr="009D2686" w:rsidRDefault="007E20E4" w:rsidP="007E20E4">
      <w:pPr>
        <w:tabs>
          <w:tab w:val="left" w:pos="360"/>
        </w:tabs>
        <w:spacing w:after="60"/>
        <w:ind w:left="360"/>
        <w:rPr>
          <w:rFonts w:ascii="Times New Roman" w:hAnsi="Times New Roman"/>
          <w:color w:val="000000" w:themeColor="text1"/>
        </w:rPr>
      </w:pPr>
      <w:r w:rsidRPr="009D2686">
        <w:rPr>
          <w:rFonts w:ascii="Times New Roman" w:hAnsi="Times New Roman"/>
          <w:color w:val="000000" w:themeColor="text1"/>
        </w:rPr>
        <w:t>or</w:t>
      </w:r>
    </w:p>
    <w:p w14:paraId="7E917654" w14:textId="77777777" w:rsidR="007E20E4" w:rsidRPr="009D2686" w:rsidRDefault="007E20E4" w:rsidP="007E20E4">
      <w:pPr>
        <w:tabs>
          <w:tab w:val="left" w:pos="360"/>
        </w:tabs>
        <w:spacing w:after="60"/>
        <w:ind w:left="360"/>
        <w:rPr>
          <w:rFonts w:ascii="Times New Roman" w:hAnsi="Times New Roman"/>
          <w:color w:val="000000" w:themeColor="text1"/>
        </w:rPr>
      </w:pPr>
      <w:r w:rsidRPr="009D2686">
        <w:rPr>
          <w:rFonts w:ascii="Times New Roman" w:hAnsi="Times New Roman"/>
          <w:b/>
          <w:bCs/>
          <w:color w:val="000000" w:themeColor="text1"/>
        </w:rPr>
        <w:t>•</w:t>
      </w:r>
      <w:r w:rsidRPr="009D2686">
        <w:rPr>
          <w:rFonts w:ascii="Times New Roman" w:hAnsi="Times New Roman"/>
          <w:color w:val="000000" w:themeColor="text1"/>
        </w:rPr>
        <w:t xml:space="preserve"> This hearing is authorized under 18 U.S.C. § 3142(f)(2) because the case involves a “serious risk” that __________________________.</w:t>
      </w:r>
    </w:p>
    <w:p w14:paraId="2D7583B4" w14:textId="77777777" w:rsidR="007E20E4" w:rsidRPr="009D2686" w:rsidRDefault="007E20E4" w:rsidP="007E20E4">
      <w:pPr>
        <w:tabs>
          <w:tab w:val="left" w:pos="360"/>
        </w:tabs>
        <w:spacing w:after="60"/>
        <w:ind w:left="360"/>
        <w:rPr>
          <w:rFonts w:ascii="Times New Roman" w:hAnsi="Times New Roman"/>
          <w:color w:val="000000" w:themeColor="text1"/>
        </w:rPr>
      </w:pPr>
      <w:r w:rsidRPr="009D2686">
        <w:rPr>
          <w:rFonts w:ascii="Times New Roman" w:hAnsi="Times New Roman"/>
          <w:b/>
          <w:bCs/>
          <w:color w:val="000000" w:themeColor="text1"/>
        </w:rPr>
        <w:lastRenderedPageBreak/>
        <w:t>•</w:t>
      </w:r>
      <w:r w:rsidRPr="009D2686">
        <w:rPr>
          <w:rFonts w:ascii="Times New Roman" w:hAnsi="Times New Roman"/>
          <w:color w:val="000000" w:themeColor="text1"/>
        </w:rPr>
        <w:t xml:space="preserve"> During this hearing, you have the right to be represented by counsel. </w:t>
      </w:r>
    </w:p>
    <w:p w14:paraId="104A6EBB" w14:textId="77777777" w:rsidR="007E20E4" w:rsidRPr="009D2686" w:rsidRDefault="007E20E4" w:rsidP="007E20E4">
      <w:pPr>
        <w:tabs>
          <w:tab w:val="left" w:pos="360"/>
        </w:tabs>
        <w:spacing w:after="60"/>
        <w:ind w:left="360"/>
        <w:rPr>
          <w:rFonts w:ascii="Times New Roman" w:hAnsi="Times New Roman"/>
          <w:color w:val="000000" w:themeColor="text1"/>
        </w:rPr>
      </w:pPr>
      <w:r w:rsidRPr="009D2686">
        <w:rPr>
          <w:rFonts w:ascii="Times New Roman" w:hAnsi="Times New Roman"/>
          <w:color w:val="000000" w:themeColor="text1"/>
        </w:rPr>
        <w:t>[If the defendant does not have counsel and has not knowingly and voluntarily waived the right, explain the right to appointed counsel. If requested and the defendant qualifies, appoint counsel before proceeding further.]</w:t>
      </w:r>
    </w:p>
    <w:p w14:paraId="1286A359" w14:textId="77777777" w:rsidR="007E20E4" w:rsidRPr="009D2686" w:rsidRDefault="007E20E4" w:rsidP="007E20E4">
      <w:pPr>
        <w:tabs>
          <w:tab w:val="left" w:pos="360"/>
        </w:tabs>
        <w:spacing w:after="120"/>
        <w:ind w:left="360"/>
        <w:rPr>
          <w:rFonts w:ascii="Times New Roman" w:hAnsi="Times New Roman"/>
          <w:color w:val="000000" w:themeColor="text1"/>
        </w:rPr>
      </w:pPr>
      <w:r w:rsidRPr="009D2686">
        <w:rPr>
          <w:rFonts w:ascii="Times New Roman" w:hAnsi="Times New Roman"/>
          <w:b/>
          <w:bCs/>
          <w:color w:val="000000" w:themeColor="text1"/>
        </w:rPr>
        <w:t>•</w:t>
      </w:r>
      <w:r w:rsidRPr="009D2686">
        <w:rPr>
          <w:rFonts w:ascii="Times New Roman" w:hAnsi="Times New Roman"/>
          <w:color w:val="000000" w:themeColor="text1"/>
        </w:rPr>
        <w:t xml:space="preserve"> There is a presumption of release under the Bail Reform Act of 1984. The defendant must be released unless the government proves that no condition or combination of conditions will reasonably assure future appearances of the defendant or the safety of any individual or the community.</w:t>
      </w:r>
    </w:p>
    <w:p w14:paraId="523555A3" w14:textId="77777777" w:rsidR="007E20E4" w:rsidRPr="009D2686" w:rsidRDefault="007E20E4" w:rsidP="007E20E4">
      <w:pPr>
        <w:tabs>
          <w:tab w:val="left" w:pos="360"/>
        </w:tabs>
        <w:spacing w:after="120"/>
        <w:ind w:left="360"/>
        <w:rPr>
          <w:rFonts w:ascii="Times New Roman" w:hAnsi="Times New Roman"/>
          <w:color w:val="000000" w:themeColor="text1"/>
        </w:rPr>
      </w:pPr>
      <w:r w:rsidRPr="009D2686">
        <w:rPr>
          <w:rFonts w:ascii="Times New Roman" w:hAnsi="Times New Roman"/>
          <w:b/>
          <w:bCs/>
          <w:color w:val="000000" w:themeColor="text1"/>
        </w:rPr>
        <w:t xml:space="preserve">• </w:t>
      </w:r>
      <w:r w:rsidRPr="009D2686">
        <w:rPr>
          <w:rFonts w:ascii="Times New Roman" w:hAnsi="Times New Roman"/>
          <w:color w:val="000000" w:themeColor="text1"/>
        </w:rPr>
        <w:t xml:space="preserve">The government must prove risk of nonappearance by a preponderance of the evidence, and danger to any individual or the community must be proved by clear and convincing evidence. </w:t>
      </w:r>
    </w:p>
    <w:p w14:paraId="632332EB" w14:textId="77777777" w:rsidR="007E20E4" w:rsidRPr="009D2686" w:rsidRDefault="007E20E4" w:rsidP="007E20E4">
      <w:pPr>
        <w:tabs>
          <w:tab w:val="left" w:pos="360"/>
        </w:tabs>
        <w:spacing w:after="120"/>
        <w:ind w:left="360"/>
        <w:rPr>
          <w:rFonts w:ascii="Times New Roman" w:hAnsi="Times New Roman"/>
          <w:color w:val="000000" w:themeColor="text1"/>
        </w:rPr>
      </w:pPr>
      <w:r w:rsidRPr="009D2686">
        <w:rPr>
          <w:rFonts w:ascii="Times New Roman" w:hAnsi="Times New Roman"/>
          <w:b/>
          <w:bCs/>
          <w:color w:val="000000" w:themeColor="text1"/>
        </w:rPr>
        <w:t>•</w:t>
      </w:r>
      <w:r w:rsidRPr="009D2686">
        <w:rPr>
          <w:rFonts w:ascii="Times New Roman" w:hAnsi="Times New Roman"/>
          <w:color w:val="000000" w:themeColor="text1"/>
        </w:rPr>
        <w:t xml:space="preserve"> I must consider all conditions of release in section 3142(c)(1) to determine if there is any condition or combination of conditions that will reasonably assure appearance and safety. If I find that the government has proved that there are no conditions that will reasonably assure either the appearance of the defendant as required or the safety of the community, I am required by the Act to order the defendant to be held in custody until trial.</w:t>
      </w:r>
    </w:p>
    <w:p w14:paraId="58654001" w14:textId="77777777" w:rsidR="007E20E4" w:rsidRPr="009D2686" w:rsidRDefault="007E20E4" w:rsidP="007E20E4">
      <w:pPr>
        <w:tabs>
          <w:tab w:val="left" w:pos="360"/>
        </w:tabs>
        <w:spacing w:after="120"/>
        <w:ind w:left="360"/>
        <w:rPr>
          <w:rFonts w:ascii="Times New Roman" w:hAnsi="Times New Roman"/>
          <w:color w:val="000000" w:themeColor="text1"/>
        </w:rPr>
      </w:pPr>
      <w:r w:rsidRPr="009D2686">
        <w:rPr>
          <w:rFonts w:ascii="Times New Roman" w:hAnsi="Times New Roman"/>
          <w:b/>
          <w:bCs/>
          <w:color w:val="000000" w:themeColor="text1"/>
        </w:rPr>
        <w:t>•</w:t>
      </w:r>
      <w:r w:rsidRPr="009D2686">
        <w:rPr>
          <w:rFonts w:ascii="Times New Roman" w:hAnsi="Times New Roman"/>
          <w:color w:val="000000" w:themeColor="text1"/>
        </w:rPr>
        <w:t xml:space="preserve"> In evaluating whether the government has proved that the defendant should be detained, I must consider several factors under section 3142(g):</w:t>
      </w:r>
    </w:p>
    <w:p w14:paraId="3F555003" w14:textId="77777777" w:rsidR="007E20E4" w:rsidRPr="009D2686" w:rsidRDefault="007E20E4" w:rsidP="007E20E4">
      <w:pPr>
        <w:tabs>
          <w:tab w:val="left" w:pos="360"/>
        </w:tabs>
        <w:spacing w:after="60" w:line="240" w:lineRule="auto"/>
        <w:ind w:left="1080" w:right="720"/>
        <w:rPr>
          <w:rFonts w:ascii="Times New Roman" w:hAnsi="Times New Roman"/>
          <w:color w:val="000000" w:themeColor="text1"/>
        </w:rPr>
      </w:pPr>
      <w:r w:rsidRPr="009D2686">
        <w:rPr>
          <w:rFonts w:ascii="Times New Roman" w:hAnsi="Times New Roman"/>
          <w:color w:val="000000" w:themeColor="text1"/>
        </w:rPr>
        <w:t xml:space="preserve">(1) the nature and circumstances of the offense charged, including whether the offense is a crime of violence, . . . a </w:t>
      </w:r>
      <w:proofErr w:type="gramStart"/>
      <w:r w:rsidRPr="009D2686">
        <w:rPr>
          <w:rFonts w:ascii="Times New Roman" w:hAnsi="Times New Roman"/>
          <w:color w:val="000000" w:themeColor="text1"/>
        </w:rPr>
        <w:t>Federal</w:t>
      </w:r>
      <w:proofErr w:type="gramEnd"/>
      <w:r w:rsidRPr="009D2686">
        <w:rPr>
          <w:rFonts w:ascii="Times New Roman" w:hAnsi="Times New Roman"/>
          <w:color w:val="000000" w:themeColor="text1"/>
        </w:rPr>
        <w:t xml:space="preserve"> crime of terrorism, or involves a minor victim or a controlled substance, firearm, explosive, or destructive device;</w:t>
      </w:r>
    </w:p>
    <w:p w14:paraId="46EB6146" w14:textId="77777777" w:rsidR="007E20E4" w:rsidRPr="009D2686" w:rsidRDefault="007E20E4" w:rsidP="007E20E4">
      <w:pPr>
        <w:tabs>
          <w:tab w:val="left" w:pos="360"/>
        </w:tabs>
        <w:spacing w:after="60" w:line="240" w:lineRule="auto"/>
        <w:ind w:left="1080" w:right="720"/>
        <w:rPr>
          <w:rFonts w:ascii="Times New Roman" w:hAnsi="Times New Roman"/>
          <w:color w:val="000000" w:themeColor="text1"/>
        </w:rPr>
      </w:pPr>
      <w:r w:rsidRPr="009D2686">
        <w:rPr>
          <w:rFonts w:ascii="Times New Roman" w:hAnsi="Times New Roman"/>
          <w:color w:val="000000" w:themeColor="text1"/>
        </w:rPr>
        <w:t xml:space="preserve">(2) the weight of the evidence against the </w:t>
      </w:r>
      <w:proofErr w:type="gramStart"/>
      <w:r w:rsidRPr="009D2686">
        <w:rPr>
          <w:rFonts w:ascii="Times New Roman" w:hAnsi="Times New Roman"/>
          <w:color w:val="000000" w:themeColor="text1"/>
        </w:rPr>
        <w:t>person;</w:t>
      </w:r>
      <w:proofErr w:type="gramEnd"/>
    </w:p>
    <w:p w14:paraId="4EFFA0A2" w14:textId="77777777" w:rsidR="007E20E4" w:rsidRPr="009D2686" w:rsidRDefault="007E20E4" w:rsidP="007E20E4">
      <w:pPr>
        <w:tabs>
          <w:tab w:val="left" w:pos="360"/>
        </w:tabs>
        <w:spacing w:after="60" w:line="240" w:lineRule="auto"/>
        <w:ind w:left="1080" w:right="720"/>
        <w:rPr>
          <w:rFonts w:ascii="Times New Roman" w:hAnsi="Times New Roman"/>
          <w:color w:val="000000" w:themeColor="text1"/>
        </w:rPr>
      </w:pPr>
      <w:r w:rsidRPr="009D2686">
        <w:rPr>
          <w:rFonts w:ascii="Times New Roman" w:hAnsi="Times New Roman"/>
          <w:color w:val="000000" w:themeColor="text1"/>
        </w:rPr>
        <w:t>(3) the history and characteristics of the person, including—</w:t>
      </w:r>
    </w:p>
    <w:p w14:paraId="3FC23766" w14:textId="77777777" w:rsidR="007E20E4" w:rsidRPr="009D2686" w:rsidRDefault="007E20E4" w:rsidP="007E20E4">
      <w:pPr>
        <w:tabs>
          <w:tab w:val="left" w:pos="360"/>
        </w:tabs>
        <w:spacing w:after="60" w:line="240" w:lineRule="auto"/>
        <w:ind w:left="1350" w:right="720"/>
        <w:rPr>
          <w:rFonts w:ascii="Times New Roman" w:hAnsi="Times New Roman"/>
          <w:color w:val="000000" w:themeColor="text1"/>
        </w:rPr>
      </w:pPr>
      <w:r w:rsidRPr="009D2686">
        <w:rPr>
          <w:rFonts w:ascii="Times New Roman" w:hAnsi="Times New Roman"/>
          <w:color w:val="000000" w:themeColor="text1"/>
        </w:rPr>
        <w:t>(A) the person’s character, physical and mental condition, family ties, employment, financial resources, length of residence in the community, community ties, past conduct, history relating to drug or alcohol abuse, criminal history, and record concerning appear</w:t>
      </w:r>
      <w:r w:rsidRPr="009D2686">
        <w:rPr>
          <w:rFonts w:ascii="Times New Roman" w:hAnsi="Times New Roman"/>
          <w:color w:val="000000" w:themeColor="text1"/>
        </w:rPr>
        <w:softHyphen/>
        <w:t>ance at court proceedings; and</w:t>
      </w:r>
    </w:p>
    <w:p w14:paraId="18D42803" w14:textId="77777777" w:rsidR="007E20E4" w:rsidRPr="009D2686" w:rsidRDefault="007E20E4" w:rsidP="007E20E4">
      <w:pPr>
        <w:tabs>
          <w:tab w:val="left" w:pos="360"/>
        </w:tabs>
        <w:spacing w:after="60" w:line="240" w:lineRule="auto"/>
        <w:ind w:left="1350" w:right="720"/>
        <w:rPr>
          <w:rFonts w:ascii="Times New Roman" w:hAnsi="Times New Roman"/>
          <w:color w:val="000000" w:themeColor="text1"/>
        </w:rPr>
      </w:pPr>
      <w:r w:rsidRPr="009D2686">
        <w:rPr>
          <w:rFonts w:ascii="Times New Roman" w:hAnsi="Times New Roman"/>
          <w:color w:val="000000" w:themeColor="text1"/>
        </w:rPr>
        <w:t>(B) whether, at the time of the current offense or arrest, the person was on probation, on parole, or on other release pending trial, sen</w:t>
      </w:r>
      <w:r w:rsidRPr="009D2686">
        <w:rPr>
          <w:rFonts w:ascii="Times New Roman" w:hAnsi="Times New Roman"/>
          <w:color w:val="000000" w:themeColor="text1"/>
        </w:rPr>
        <w:softHyphen/>
        <w:t>tencing, appeal, or completion of sentence for an offense under Fed</w:t>
      </w:r>
      <w:r w:rsidRPr="009D2686">
        <w:rPr>
          <w:rFonts w:ascii="Times New Roman" w:hAnsi="Times New Roman"/>
          <w:color w:val="000000" w:themeColor="text1"/>
        </w:rPr>
        <w:softHyphen/>
        <w:t>eral, State, or local law; and</w:t>
      </w:r>
    </w:p>
    <w:p w14:paraId="1E0FBA68" w14:textId="77777777" w:rsidR="007E20E4" w:rsidRPr="009D2686" w:rsidRDefault="007E20E4" w:rsidP="007E20E4">
      <w:pPr>
        <w:tabs>
          <w:tab w:val="left" w:pos="360"/>
        </w:tabs>
        <w:spacing w:after="60" w:line="240" w:lineRule="auto"/>
        <w:ind w:left="1080" w:right="720"/>
        <w:rPr>
          <w:rFonts w:ascii="Times New Roman" w:hAnsi="Times New Roman"/>
          <w:color w:val="000000" w:themeColor="text1"/>
          <w:sz w:val="20"/>
          <w:szCs w:val="20"/>
        </w:rPr>
      </w:pPr>
      <w:r w:rsidRPr="009D2686">
        <w:rPr>
          <w:rFonts w:ascii="Times New Roman" w:hAnsi="Times New Roman"/>
          <w:color w:val="000000" w:themeColor="text1"/>
        </w:rPr>
        <w:t>(4) the nature and seriousness of the danger to any person or the com</w:t>
      </w:r>
      <w:r w:rsidRPr="009D2686">
        <w:rPr>
          <w:rFonts w:ascii="Times New Roman" w:hAnsi="Times New Roman"/>
          <w:color w:val="000000" w:themeColor="text1"/>
        </w:rPr>
        <w:softHyphen/>
        <w:t xml:space="preserve">munity that would be posed by the person’s release. </w:t>
      </w:r>
    </w:p>
    <w:p w14:paraId="5C6EEDEA" w14:textId="77777777" w:rsidR="007E20E4" w:rsidRPr="009D2686" w:rsidRDefault="007E20E4" w:rsidP="007E20E4">
      <w:pPr>
        <w:tabs>
          <w:tab w:val="left" w:pos="360"/>
        </w:tabs>
        <w:spacing w:after="60"/>
        <w:rPr>
          <w:rFonts w:ascii="Times New Roman" w:hAnsi="Times New Roman"/>
          <w:color w:val="000000" w:themeColor="text1"/>
        </w:rPr>
      </w:pPr>
      <w:r w:rsidRPr="009D2686">
        <w:rPr>
          <w:rFonts w:ascii="Times New Roman" w:hAnsi="Times New Roman"/>
          <w:color w:val="000000" w:themeColor="text1"/>
        </w:rPr>
        <w:t>[</w:t>
      </w:r>
      <w:r w:rsidRPr="009D2686">
        <w:rPr>
          <w:rFonts w:ascii="Times New Roman" w:hAnsi="Times New Roman"/>
          <w:i/>
          <w:iCs/>
          <w:color w:val="000000" w:themeColor="text1"/>
        </w:rPr>
        <w:t>If applicable</w:t>
      </w:r>
      <w:r w:rsidRPr="009D2686">
        <w:rPr>
          <w:rFonts w:ascii="Times New Roman" w:hAnsi="Times New Roman"/>
          <w:color w:val="000000" w:themeColor="text1"/>
        </w:rPr>
        <w:t>:</w:t>
      </w:r>
    </w:p>
    <w:p w14:paraId="26AA0473" w14:textId="77777777" w:rsidR="007E20E4" w:rsidRPr="009D2686" w:rsidRDefault="007E20E4" w:rsidP="007E20E4">
      <w:pPr>
        <w:tabs>
          <w:tab w:val="left" w:pos="360"/>
        </w:tabs>
        <w:spacing w:after="60"/>
        <w:ind w:left="360"/>
        <w:rPr>
          <w:rFonts w:ascii="Times New Roman" w:hAnsi="Times New Roman"/>
          <w:color w:val="000000" w:themeColor="text1"/>
        </w:rPr>
      </w:pPr>
      <w:r w:rsidRPr="009D2686">
        <w:rPr>
          <w:rFonts w:ascii="Times New Roman" w:hAnsi="Times New Roman"/>
          <w:b/>
          <w:bCs/>
          <w:color w:val="000000" w:themeColor="text1"/>
        </w:rPr>
        <w:t>•</w:t>
      </w:r>
      <w:r w:rsidRPr="009D2686">
        <w:rPr>
          <w:rFonts w:ascii="Times New Roman" w:hAnsi="Times New Roman"/>
          <w:color w:val="000000" w:themeColor="text1"/>
        </w:rPr>
        <w:t xml:space="preserve"> There is a rebuttable presumption for detention in this case under section 3142(e) that I must also consider. The defendant can rebut the presumption by producing some favorable evidence under section 3142(g). Rebutting the presumption will not completely remove the presumption but will lessen the weight it is given when considered with the other factors I have mentioned.</w:t>
      </w:r>
    </w:p>
    <w:p w14:paraId="63796C78" w14:textId="77777777" w:rsidR="007E20E4" w:rsidRPr="009D2686" w:rsidRDefault="007E20E4" w:rsidP="007E20E4">
      <w:pPr>
        <w:tabs>
          <w:tab w:val="left" w:pos="360"/>
        </w:tabs>
        <w:spacing w:after="60"/>
        <w:ind w:left="360"/>
        <w:rPr>
          <w:rFonts w:ascii="Times New Roman" w:hAnsi="Times New Roman"/>
          <w:color w:val="000000" w:themeColor="text1"/>
        </w:rPr>
      </w:pPr>
      <w:r w:rsidRPr="009D2686">
        <w:rPr>
          <w:rFonts w:ascii="Times New Roman" w:hAnsi="Times New Roman"/>
          <w:color w:val="000000" w:themeColor="text1"/>
        </w:rPr>
        <w:t xml:space="preserve">If no evidence is produced to rebut the presumption, that does not by itself warrant detention, but the presumption will be </w:t>
      </w:r>
      <w:proofErr w:type="gramStart"/>
      <w:r w:rsidRPr="009D2686">
        <w:rPr>
          <w:rFonts w:ascii="Times New Roman" w:hAnsi="Times New Roman"/>
          <w:color w:val="000000" w:themeColor="text1"/>
        </w:rPr>
        <w:t>taken into account</w:t>
      </w:r>
      <w:proofErr w:type="gramEnd"/>
      <w:r w:rsidRPr="009D2686">
        <w:rPr>
          <w:rFonts w:ascii="Times New Roman" w:hAnsi="Times New Roman"/>
          <w:color w:val="000000" w:themeColor="text1"/>
        </w:rPr>
        <w:t xml:space="preserve"> when I am considering those other factors in deciding whether the government has met the burden of proof required for detention.]</w:t>
      </w:r>
    </w:p>
    <w:p w14:paraId="44431661" w14:textId="77777777" w:rsidR="007E20E4" w:rsidRPr="009D2686" w:rsidRDefault="007E20E4" w:rsidP="007E20E4">
      <w:pPr>
        <w:tabs>
          <w:tab w:val="left" w:pos="360"/>
        </w:tabs>
        <w:spacing w:after="60"/>
        <w:ind w:left="360"/>
        <w:rPr>
          <w:rFonts w:ascii="Times New Roman" w:hAnsi="Times New Roman"/>
          <w:color w:val="000000" w:themeColor="text1"/>
        </w:rPr>
      </w:pPr>
      <w:r w:rsidRPr="009D2686">
        <w:rPr>
          <w:rFonts w:ascii="Times New Roman" w:hAnsi="Times New Roman"/>
          <w:b/>
          <w:bCs/>
          <w:color w:val="000000" w:themeColor="text1"/>
        </w:rPr>
        <w:t>•</w:t>
      </w:r>
      <w:r w:rsidRPr="009D2686">
        <w:rPr>
          <w:rFonts w:ascii="Times New Roman" w:hAnsi="Times New Roman"/>
          <w:color w:val="000000" w:themeColor="text1"/>
        </w:rPr>
        <w:t xml:space="preserve"> You will have the opportunity to testify, to present witnesses, to cross-examine witnesses who appear at the hearing, and to present information by proffer or other means. The government may also present witnesses and evidence and cross-examine any of your witnesses.</w:t>
      </w:r>
    </w:p>
    <w:p w14:paraId="5CBE5876" w14:textId="2CD2A52E" w:rsidR="007E20E4" w:rsidRPr="009D2686" w:rsidRDefault="007E20E4" w:rsidP="007E20E4">
      <w:pPr>
        <w:tabs>
          <w:tab w:val="left" w:pos="360"/>
        </w:tabs>
        <w:spacing w:after="60"/>
        <w:ind w:left="360"/>
        <w:rPr>
          <w:rFonts w:ascii="Times New Roman" w:hAnsi="Times New Roman"/>
          <w:color w:val="000000" w:themeColor="text1"/>
        </w:rPr>
      </w:pPr>
      <w:r w:rsidRPr="009D2686">
        <w:rPr>
          <w:rFonts w:ascii="Times New Roman" w:hAnsi="Times New Roman"/>
          <w:b/>
          <w:bCs/>
          <w:color w:val="000000" w:themeColor="text1"/>
        </w:rPr>
        <w:t>•</w:t>
      </w:r>
      <w:r w:rsidRPr="009D2686">
        <w:rPr>
          <w:rFonts w:ascii="Times New Roman" w:hAnsi="Times New Roman"/>
          <w:color w:val="000000" w:themeColor="text1"/>
        </w:rPr>
        <w:t xml:space="preserve"> The stricter rules that govern the admissibility of evidence in crim</w:t>
      </w:r>
      <w:r w:rsidRPr="009D2686">
        <w:rPr>
          <w:rFonts w:ascii="Times New Roman" w:hAnsi="Times New Roman"/>
          <w:color w:val="000000" w:themeColor="text1"/>
        </w:rPr>
        <w:softHyphen/>
        <w:t xml:space="preserve">inal trials do not apply to this hearing. However, I will assess the reliability of evidence that would normally be </w:t>
      </w:r>
      <w:r w:rsidRPr="007E20E4">
        <w:rPr>
          <w:rFonts w:ascii="Times New Roman" w:hAnsi="Times New Roman"/>
          <w:color w:val="000000" w:themeColor="text1"/>
        </w:rPr>
        <w:t>in</w:t>
      </w:r>
      <w:r w:rsidRPr="009D2686">
        <w:rPr>
          <w:rFonts w:ascii="Times New Roman" w:hAnsi="Times New Roman"/>
          <w:color w:val="000000" w:themeColor="text1"/>
        </w:rPr>
        <w:t>admissible and may require corroborating evidence before I will consider it in my decision.</w:t>
      </w:r>
      <w:r>
        <w:rPr>
          <w:rFonts w:ascii="Times New Roman" w:hAnsi="Times New Roman"/>
          <w:color w:val="000000" w:themeColor="text1"/>
        </w:rPr>
        <w:t xml:space="preserve"> </w:t>
      </w:r>
    </w:p>
    <w:p w14:paraId="0D547CD0" w14:textId="77777777" w:rsidR="007E20E4" w:rsidRPr="009D2686" w:rsidRDefault="007E20E4" w:rsidP="007E20E4">
      <w:pPr>
        <w:tabs>
          <w:tab w:val="left" w:pos="360"/>
        </w:tabs>
        <w:spacing w:after="60"/>
        <w:rPr>
          <w:rFonts w:ascii="Times New Roman" w:hAnsi="Times New Roman"/>
          <w:color w:val="000000" w:themeColor="text1"/>
        </w:rPr>
      </w:pPr>
      <w:r w:rsidRPr="009D2686">
        <w:rPr>
          <w:rFonts w:ascii="Times New Roman" w:hAnsi="Times New Roman"/>
          <w:color w:val="000000" w:themeColor="text1"/>
        </w:rPr>
        <w:lastRenderedPageBreak/>
        <w:t>[</w:t>
      </w:r>
      <w:r w:rsidRPr="009D2686">
        <w:rPr>
          <w:rFonts w:ascii="Times New Roman" w:hAnsi="Times New Roman"/>
          <w:i/>
          <w:iCs/>
          <w:color w:val="000000" w:themeColor="text1"/>
        </w:rPr>
        <w:t>If applicable</w:t>
      </w:r>
      <w:r w:rsidRPr="009D2686">
        <w:rPr>
          <w:rFonts w:ascii="Times New Roman" w:hAnsi="Times New Roman"/>
          <w:color w:val="000000" w:themeColor="text1"/>
        </w:rPr>
        <w:t xml:space="preserve">: </w:t>
      </w:r>
    </w:p>
    <w:p w14:paraId="7D44F826" w14:textId="77777777" w:rsidR="007E20E4" w:rsidRPr="009D2686" w:rsidRDefault="007E20E4" w:rsidP="007E20E4">
      <w:pPr>
        <w:tabs>
          <w:tab w:val="left" w:pos="360"/>
        </w:tabs>
        <w:spacing w:after="60"/>
        <w:ind w:left="360"/>
        <w:rPr>
          <w:rFonts w:ascii="Times New Roman" w:hAnsi="Times New Roman"/>
          <w:color w:val="000000" w:themeColor="text1"/>
        </w:rPr>
      </w:pPr>
      <w:r w:rsidRPr="009D2686">
        <w:rPr>
          <w:rFonts w:ascii="Times New Roman" w:hAnsi="Times New Roman"/>
          <w:color w:val="000000" w:themeColor="text1"/>
        </w:rPr>
        <w:t xml:space="preserve">1. Before </w:t>
      </w:r>
      <w:proofErr w:type="gramStart"/>
      <w:r w:rsidRPr="009D2686">
        <w:rPr>
          <w:rFonts w:ascii="Times New Roman" w:hAnsi="Times New Roman"/>
          <w:color w:val="000000" w:themeColor="text1"/>
        </w:rPr>
        <w:t>making a decision</w:t>
      </w:r>
      <w:proofErr w:type="gramEnd"/>
      <w:r w:rsidRPr="009D2686">
        <w:rPr>
          <w:rFonts w:ascii="Times New Roman" w:hAnsi="Times New Roman"/>
          <w:color w:val="000000" w:themeColor="text1"/>
        </w:rPr>
        <w:t>, I must also allow any victims of the offense “to be reasonably heard” about the release of the defendant. (18 U.S.C. § 3771(a)(2)</w:t>
      </w:r>
      <w:proofErr w:type="gramStart"/>
      <w:r w:rsidRPr="009D2686">
        <w:rPr>
          <w:rFonts w:ascii="Times New Roman" w:hAnsi="Times New Roman"/>
          <w:color w:val="000000" w:themeColor="text1"/>
        </w:rPr>
        <w:t>–(</w:t>
      </w:r>
      <w:proofErr w:type="gramEnd"/>
      <w:r w:rsidRPr="009D2686">
        <w:rPr>
          <w:rFonts w:ascii="Times New Roman" w:hAnsi="Times New Roman"/>
          <w:color w:val="000000" w:themeColor="text1"/>
        </w:rPr>
        <w:t xml:space="preserve">4).) </w:t>
      </w:r>
    </w:p>
    <w:p w14:paraId="59F0B9AC" w14:textId="77777777" w:rsidR="007E20E4" w:rsidRPr="009D2686" w:rsidRDefault="007E20E4" w:rsidP="007E20E4">
      <w:pPr>
        <w:tabs>
          <w:tab w:val="left" w:pos="360"/>
        </w:tabs>
        <w:spacing w:after="60"/>
        <w:ind w:left="360"/>
        <w:rPr>
          <w:rFonts w:ascii="Times New Roman" w:hAnsi="Times New Roman"/>
          <w:color w:val="000000" w:themeColor="text1"/>
        </w:rPr>
      </w:pPr>
      <w:r w:rsidRPr="009D2686">
        <w:rPr>
          <w:rFonts w:ascii="Times New Roman" w:hAnsi="Times New Roman"/>
          <w:color w:val="000000" w:themeColor="text1"/>
        </w:rPr>
        <w:t>2. Because this</w:t>
      </w:r>
      <w:r w:rsidRPr="009D2686">
        <w:rPr>
          <w:rFonts w:ascii="Times New Roman" w:hAnsi="Times New Roman"/>
          <w:color w:val="000000" w:themeColor="text1"/>
          <w:sz w:val="21"/>
        </w:rPr>
        <w:t xml:space="preserve"> case </w:t>
      </w:r>
      <w:r w:rsidRPr="009D2686">
        <w:rPr>
          <w:rFonts w:ascii="Times New Roman" w:hAnsi="Times New Roman"/>
          <w:color w:val="000000" w:themeColor="text1"/>
          <w:spacing w:val="2"/>
          <w:sz w:val="21"/>
        </w:rPr>
        <w:t xml:space="preserve">involves domestic violence, </w:t>
      </w:r>
      <w:r w:rsidRPr="009D2686">
        <w:rPr>
          <w:rFonts w:ascii="Times New Roman" w:hAnsi="Times New Roman"/>
          <w:color w:val="000000" w:themeColor="text1"/>
          <w:spacing w:val="3"/>
          <w:sz w:val="21"/>
        </w:rPr>
        <w:t xml:space="preserve">stalking, </w:t>
      </w:r>
      <w:r w:rsidRPr="009D2686">
        <w:rPr>
          <w:rFonts w:ascii="Times New Roman" w:hAnsi="Times New Roman"/>
          <w:color w:val="000000" w:themeColor="text1"/>
          <w:spacing w:val="-3"/>
          <w:sz w:val="21"/>
        </w:rPr>
        <w:t xml:space="preserve">or </w:t>
      </w:r>
      <w:r w:rsidRPr="009D2686">
        <w:rPr>
          <w:rFonts w:ascii="Times New Roman" w:hAnsi="Times New Roman"/>
          <w:color w:val="000000" w:themeColor="text1"/>
          <w:sz w:val="21"/>
        </w:rPr>
        <w:t xml:space="preserve">violation </w:t>
      </w:r>
      <w:r w:rsidRPr="009D2686">
        <w:rPr>
          <w:rFonts w:ascii="Times New Roman" w:hAnsi="Times New Roman"/>
          <w:color w:val="000000" w:themeColor="text1"/>
          <w:spacing w:val="-3"/>
          <w:sz w:val="21"/>
        </w:rPr>
        <w:t xml:space="preserve">of </w:t>
      </w:r>
      <w:r w:rsidRPr="009D2686">
        <w:rPr>
          <w:rFonts w:ascii="Times New Roman" w:hAnsi="Times New Roman"/>
          <w:color w:val="000000" w:themeColor="text1"/>
          <w:sz w:val="21"/>
        </w:rPr>
        <w:t xml:space="preserve">a protective order, I must allow </w:t>
      </w:r>
      <w:r w:rsidRPr="009D2686">
        <w:rPr>
          <w:rFonts w:ascii="Times New Roman" w:hAnsi="Times New Roman"/>
          <w:color w:val="000000" w:themeColor="text1"/>
          <w:spacing w:val="4"/>
          <w:sz w:val="21"/>
        </w:rPr>
        <w:t xml:space="preserve">the alleged </w:t>
      </w:r>
      <w:r w:rsidRPr="009D2686">
        <w:rPr>
          <w:rFonts w:ascii="Times New Roman" w:hAnsi="Times New Roman"/>
          <w:color w:val="000000" w:themeColor="text1"/>
          <w:sz w:val="21"/>
        </w:rPr>
        <w:t xml:space="preserve">victim </w:t>
      </w:r>
      <w:r w:rsidRPr="009D2686">
        <w:rPr>
          <w:rFonts w:ascii="Times New Roman" w:hAnsi="Times New Roman"/>
          <w:color w:val="000000" w:themeColor="text1"/>
          <w:spacing w:val="2"/>
          <w:sz w:val="21"/>
        </w:rPr>
        <w:t xml:space="preserve">to </w:t>
      </w:r>
      <w:r w:rsidRPr="009D2686">
        <w:rPr>
          <w:rFonts w:ascii="Times New Roman" w:hAnsi="Times New Roman"/>
          <w:color w:val="000000" w:themeColor="text1"/>
          <w:spacing w:val="5"/>
          <w:sz w:val="21"/>
        </w:rPr>
        <w:t xml:space="preserve">be </w:t>
      </w:r>
      <w:r w:rsidRPr="009D2686">
        <w:rPr>
          <w:rFonts w:ascii="Times New Roman" w:hAnsi="Times New Roman"/>
          <w:color w:val="000000" w:themeColor="text1"/>
          <w:spacing w:val="4"/>
          <w:sz w:val="21"/>
        </w:rPr>
        <w:t>heard</w:t>
      </w:r>
      <w:r w:rsidRPr="009D2686">
        <w:rPr>
          <w:rFonts w:ascii="Times New Roman" w:hAnsi="Times New Roman"/>
          <w:color w:val="000000" w:themeColor="text1"/>
          <w:spacing w:val="-6"/>
          <w:sz w:val="21"/>
        </w:rPr>
        <w:t xml:space="preserve"> </w:t>
      </w:r>
      <w:r w:rsidRPr="009D2686">
        <w:rPr>
          <w:rFonts w:ascii="Times New Roman" w:hAnsi="Times New Roman"/>
          <w:color w:val="000000" w:themeColor="text1"/>
          <w:spacing w:val="3"/>
          <w:sz w:val="21"/>
        </w:rPr>
        <w:t>regarding</w:t>
      </w:r>
      <w:r w:rsidRPr="009D2686">
        <w:rPr>
          <w:rFonts w:ascii="Times New Roman" w:hAnsi="Times New Roman"/>
          <w:color w:val="000000" w:themeColor="text1"/>
          <w:spacing w:val="-8"/>
          <w:sz w:val="21"/>
        </w:rPr>
        <w:t xml:space="preserve"> </w:t>
      </w:r>
      <w:r w:rsidRPr="009D2686">
        <w:rPr>
          <w:rFonts w:ascii="Times New Roman" w:hAnsi="Times New Roman"/>
          <w:color w:val="000000" w:themeColor="text1"/>
          <w:spacing w:val="4"/>
          <w:sz w:val="21"/>
        </w:rPr>
        <w:t>the</w:t>
      </w:r>
      <w:r w:rsidRPr="009D2686">
        <w:rPr>
          <w:rFonts w:ascii="Times New Roman" w:hAnsi="Times New Roman"/>
          <w:color w:val="000000" w:themeColor="text1"/>
          <w:spacing w:val="-7"/>
          <w:sz w:val="21"/>
        </w:rPr>
        <w:t xml:space="preserve"> </w:t>
      </w:r>
      <w:r w:rsidRPr="009D2686">
        <w:rPr>
          <w:rFonts w:ascii="Times New Roman" w:hAnsi="Times New Roman"/>
          <w:color w:val="000000" w:themeColor="text1"/>
          <w:spacing w:val="6"/>
          <w:sz w:val="21"/>
        </w:rPr>
        <w:t>danger</w:t>
      </w:r>
      <w:r w:rsidRPr="009D2686">
        <w:rPr>
          <w:rFonts w:ascii="Times New Roman" w:hAnsi="Times New Roman"/>
          <w:color w:val="000000" w:themeColor="text1"/>
          <w:spacing w:val="-16"/>
          <w:sz w:val="21"/>
        </w:rPr>
        <w:t xml:space="preserve"> </w:t>
      </w:r>
      <w:r w:rsidRPr="009D2686">
        <w:rPr>
          <w:rFonts w:ascii="Times New Roman" w:hAnsi="Times New Roman"/>
          <w:color w:val="000000" w:themeColor="text1"/>
          <w:spacing w:val="3"/>
          <w:sz w:val="21"/>
        </w:rPr>
        <w:t>posed</w:t>
      </w:r>
      <w:r w:rsidRPr="009D2686">
        <w:rPr>
          <w:rFonts w:ascii="Times New Roman" w:hAnsi="Times New Roman"/>
          <w:color w:val="000000" w:themeColor="text1"/>
          <w:spacing w:val="-6"/>
          <w:sz w:val="21"/>
        </w:rPr>
        <w:t xml:space="preserve"> </w:t>
      </w:r>
      <w:r w:rsidRPr="009D2686">
        <w:rPr>
          <w:rFonts w:ascii="Times New Roman" w:hAnsi="Times New Roman"/>
          <w:color w:val="000000" w:themeColor="text1"/>
          <w:spacing w:val="5"/>
          <w:sz w:val="21"/>
        </w:rPr>
        <w:t>by</w:t>
      </w:r>
      <w:r w:rsidRPr="009D2686">
        <w:rPr>
          <w:rFonts w:ascii="Times New Roman" w:hAnsi="Times New Roman"/>
          <w:color w:val="000000" w:themeColor="text1"/>
          <w:spacing w:val="-6"/>
          <w:sz w:val="21"/>
        </w:rPr>
        <w:t xml:space="preserve"> </w:t>
      </w:r>
      <w:r w:rsidRPr="009D2686">
        <w:rPr>
          <w:rFonts w:ascii="Times New Roman" w:hAnsi="Times New Roman"/>
          <w:color w:val="000000" w:themeColor="text1"/>
          <w:spacing w:val="3"/>
          <w:sz w:val="21"/>
        </w:rPr>
        <w:t>the</w:t>
      </w:r>
      <w:r w:rsidRPr="009D2686">
        <w:rPr>
          <w:rFonts w:ascii="Times New Roman" w:hAnsi="Times New Roman"/>
          <w:color w:val="000000" w:themeColor="text1"/>
          <w:spacing w:val="-7"/>
          <w:sz w:val="21"/>
        </w:rPr>
        <w:t xml:space="preserve"> </w:t>
      </w:r>
      <w:r w:rsidRPr="009D2686">
        <w:rPr>
          <w:rFonts w:ascii="Times New Roman" w:hAnsi="Times New Roman"/>
          <w:color w:val="000000" w:themeColor="text1"/>
          <w:spacing w:val="7"/>
          <w:sz w:val="21"/>
        </w:rPr>
        <w:t>defendant.</w:t>
      </w:r>
      <w:r w:rsidRPr="009D2686">
        <w:rPr>
          <w:rFonts w:ascii="Times New Roman" w:hAnsi="Times New Roman"/>
          <w:color w:val="000000" w:themeColor="text1"/>
          <w:spacing w:val="-11"/>
          <w:sz w:val="21"/>
        </w:rPr>
        <w:t xml:space="preserve"> (</w:t>
      </w:r>
      <w:r w:rsidRPr="009D2686">
        <w:rPr>
          <w:rFonts w:ascii="Times New Roman" w:hAnsi="Times New Roman"/>
          <w:color w:val="000000" w:themeColor="text1"/>
          <w:spacing w:val="2"/>
          <w:sz w:val="21"/>
        </w:rPr>
        <w:t>18</w:t>
      </w:r>
      <w:r w:rsidRPr="009D2686">
        <w:rPr>
          <w:rFonts w:ascii="Times New Roman" w:hAnsi="Times New Roman"/>
          <w:color w:val="000000" w:themeColor="text1"/>
          <w:spacing w:val="-9"/>
          <w:sz w:val="21"/>
        </w:rPr>
        <w:t xml:space="preserve"> </w:t>
      </w:r>
      <w:r w:rsidRPr="009D2686">
        <w:rPr>
          <w:rFonts w:ascii="Times New Roman" w:hAnsi="Times New Roman"/>
          <w:color w:val="000000" w:themeColor="text1"/>
          <w:spacing w:val="4"/>
          <w:sz w:val="21"/>
        </w:rPr>
        <w:t xml:space="preserve">U.S.C. </w:t>
      </w:r>
      <w:r w:rsidRPr="009D2686">
        <w:rPr>
          <w:rFonts w:ascii="Times New Roman" w:hAnsi="Times New Roman"/>
          <w:color w:val="000000" w:themeColor="text1"/>
        </w:rPr>
        <w:t>§ 2263.)]</w:t>
      </w:r>
    </w:p>
    <w:p w14:paraId="030FDCAC" w14:textId="77777777" w:rsidR="007E20E4" w:rsidRPr="009D2686" w:rsidRDefault="007E20E4" w:rsidP="007E20E4">
      <w:pPr>
        <w:tabs>
          <w:tab w:val="left" w:pos="360"/>
        </w:tabs>
        <w:spacing w:after="60"/>
        <w:rPr>
          <w:rFonts w:ascii="Times New Roman" w:hAnsi="Times New Roman"/>
          <w:color w:val="000000" w:themeColor="text1"/>
        </w:rPr>
      </w:pPr>
      <w:r w:rsidRPr="009D2686">
        <w:rPr>
          <w:rFonts w:ascii="Times New Roman" w:hAnsi="Times New Roman"/>
          <w:color w:val="000000" w:themeColor="text1"/>
        </w:rPr>
        <w:t>[If the parties are ready, proceed with the hearing.]</w:t>
      </w:r>
    </w:p>
    <w:p w14:paraId="12915627" w14:textId="77777777" w:rsidR="007E20E4" w:rsidRPr="009D2686" w:rsidRDefault="007E20E4" w:rsidP="007E20E4">
      <w:pPr>
        <w:tabs>
          <w:tab w:val="left" w:pos="360"/>
        </w:tabs>
        <w:spacing w:after="60"/>
        <w:rPr>
          <w:rFonts w:ascii="Times New Roman" w:hAnsi="Times New Roman"/>
          <w:color w:val="000000" w:themeColor="text1"/>
        </w:rPr>
      </w:pPr>
      <w:r w:rsidRPr="009D2686">
        <w:rPr>
          <w:rFonts w:ascii="Times New Roman" w:hAnsi="Times New Roman"/>
          <w:color w:val="000000" w:themeColor="text1"/>
        </w:rPr>
        <w:t>• When the hearing is concluded, announce your decision, stating the reasons for the record:</w:t>
      </w:r>
    </w:p>
    <w:p w14:paraId="6CA2DB54" w14:textId="77777777" w:rsidR="007E20E4" w:rsidRPr="009D2686" w:rsidRDefault="007E20E4" w:rsidP="007E20E4">
      <w:pPr>
        <w:tabs>
          <w:tab w:val="left" w:pos="360"/>
        </w:tabs>
        <w:spacing w:after="60" w:line="240" w:lineRule="auto"/>
        <w:ind w:left="720"/>
        <w:rPr>
          <w:rFonts w:ascii="Times New Roman" w:hAnsi="Times New Roman"/>
          <w:color w:val="000000" w:themeColor="text1"/>
        </w:rPr>
      </w:pPr>
      <w:r w:rsidRPr="009D2686">
        <w:rPr>
          <w:rFonts w:ascii="Times New Roman" w:hAnsi="Times New Roman"/>
          <w:color w:val="000000" w:themeColor="text1"/>
        </w:rPr>
        <w:t>Based on the evidence presented at this hearing, previous filings by the parties, and the report and recommendation from pretrial services—</w:t>
      </w:r>
    </w:p>
    <w:p w14:paraId="3EC50919" w14:textId="77777777" w:rsidR="007E20E4" w:rsidRPr="009D2686" w:rsidRDefault="007E20E4" w:rsidP="007E20E4">
      <w:pPr>
        <w:tabs>
          <w:tab w:val="left" w:pos="360"/>
        </w:tabs>
        <w:spacing w:after="60"/>
        <w:rPr>
          <w:rFonts w:ascii="Times New Roman" w:hAnsi="Times New Roman"/>
          <w:color w:val="000000" w:themeColor="text1"/>
        </w:rPr>
      </w:pPr>
      <w:r w:rsidRPr="009D2686">
        <w:rPr>
          <w:rFonts w:ascii="Times New Roman" w:hAnsi="Times New Roman"/>
          <w:color w:val="000000" w:themeColor="text1"/>
        </w:rPr>
        <w:t>[</w:t>
      </w:r>
      <w:r w:rsidRPr="009D2686">
        <w:rPr>
          <w:rFonts w:ascii="Times New Roman" w:hAnsi="Times New Roman"/>
          <w:i/>
          <w:iCs/>
          <w:color w:val="000000" w:themeColor="text1"/>
        </w:rPr>
        <w:t>If the defendant will be released:</w:t>
      </w:r>
      <w:r w:rsidRPr="009D2686">
        <w:rPr>
          <w:rFonts w:ascii="Times New Roman" w:hAnsi="Times New Roman"/>
          <w:color w:val="000000" w:themeColor="text1"/>
        </w:rPr>
        <w:t>]</w:t>
      </w:r>
    </w:p>
    <w:p w14:paraId="27FAC6FF" w14:textId="77777777" w:rsidR="007E20E4" w:rsidRPr="009D2686" w:rsidRDefault="007E20E4" w:rsidP="007E20E4">
      <w:pPr>
        <w:tabs>
          <w:tab w:val="left" w:pos="360"/>
        </w:tabs>
        <w:spacing w:after="60" w:line="240" w:lineRule="auto"/>
        <w:ind w:left="720"/>
        <w:rPr>
          <w:rFonts w:ascii="Times New Roman" w:hAnsi="Times New Roman"/>
          <w:color w:val="000000" w:themeColor="text1"/>
        </w:rPr>
      </w:pPr>
      <w:r w:rsidRPr="009D2686">
        <w:rPr>
          <w:rFonts w:ascii="Times New Roman" w:hAnsi="Times New Roman"/>
          <w:color w:val="000000" w:themeColor="text1"/>
        </w:rPr>
        <w:t xml:space="preserve">I find that detention is not warranted because the government has not met its burden of proving that there is no condition or combination of conditions that will reasonably assure the appearance of the defendant as required and the safety of any other person and the community. </w:t>
      </w:r>
      <w:proofErr w:type="gramStart"/>
      <w:r w:rsidRPr="009D2686">
        <w:rPr>
          <w:rFonts w:ascii="Times New Roman" w:hAnsi="Times New Roman"/>
          <w:color w:val="000000" w:themeColor="text1"/>
        </w:rPr>
        <w:t>In particular I</w:t>
      </w:r>
      <w:proofErr w:type="gramEnd"/>
      <w:r w:rsidRPr="009D2686">
        <w:rPr>
          <w:rFonts w:ascii="Times New Roman" w:hAnsi="Times New Roman"/>
          <w:color w:val="000000" w:themeColor="text1"/>
        </w:rPr>
        <w:t xml:space="preserve"> find that—</w:t>
      </w:r>
    </w:p>
    <w:p w14:paraId="5AB0DFFB" w14:textId="77777777" w:rsidR="007E20E4" w:rsidRPr="009D2686" w:rsidRDefault="007E20E4" w:rsidP="007E20E4">
      <w:pPr>
        <w:tabs>
          <w:tab w:val="left" w:pos="360"/>
        </w:tabs>
        <w:spacing w:after="60" w:line="240" w:lineRule="auto"/>
        <w:ind w:left="720"/>
        <w:rPr>
          <w:rFonts w:ascii="Times New Roman" w:hAnsi="Times New Roman"/>
          <w:color w:val="000000" w:themeColor="text1"/>
        </w:rPr>
      </w:pPr>
      <w:r w:rsidRPr="009D2686">
        <w:rPr>
          <w:rFonts w:ascii="Times New Roman" w:hAnsi="Times New Roman"/>
          <w:color w:val="000000" w:themeColor="text1"/>
        </w:rPr>
        <w:t>[List reasons.]</w:t>
      </w:r>
    </w:p>
    <w:p w14:paraId="4E8D74A1" w14:textId="77777777" w:rsidR="007E20E4" w:rsidRPr="009D2686" w:rsidRDefault="007E20E4" w:rsidP="007E20E4">
      <w:pPr>
        <w:tabs>
          <w:tab w:val="left" w:pos="360"/>
        </w:tabs>
        <w:spacing w:after="60" w:line="240" w:lineRule="auto"/>
        <w:ind w:left="720"/>
        <w:rPr>
          <w:rFonts w:ascii="Times New Roman" w:hAnsi="Times New Roman"/>
          <w:color w:val="000000" w:themeColor="text1"/>
        </w:rPr>
      </w:pPr>
      <w:r w:rsidRPr="009D2686">
        <w:rPr>
          <w:rFonts w:ascii="Times New Roman" w:hAnsi="Times New Roman"/>
          <w:color w:val="000000" w:themeColor="text1"/>
        </w:rPr>
        <w:t>Therefore, the defendant will be released with conditions.</w:t>
      </w:r>
    </w:p>
    <w:p w14:paraId="23C0132A" w14:textId="77777777" w:rsidR="007E20E4" w:rsidRPr="009D2686" w:rsidRDefault="007E20E4" w:rsidP="007E20E4">
      <w:pPr>
        <w:tabs>
          <w:tab w:val="left" w:pos="360"/>
        </w:tabs>
        <w:spacing w:after="60"/>
        <w:ind w:right="-180"/>
        <w:rPr>
          <w:rFonts w:ascii="Times New Roman" w:hAnsi="Times New Roman"/>
          <w:color w:val="000000" w:themeColor="text1"/>
        </w:rPr>
      </w:pPr>
      <w:r w:rsidRPr="009D2686">
        <w:rPr>
          <w:rFonts w:ascii="Times New Roman" w:hAnsi="Times New Roman"/>
          <w:color w:val="000000" w:themeColor="text1"/>
        </w:rPr>
        <w:t xml:space="preserve">[At this point, stop and go to the sample colloquy for release at section V.A, </w:t>
      </w:r>
      <w:r w:rsidRPr="009D2686">
        <w:rPr>
          <w:rFonts w:ascii="Times New Roman" w:hAnsi="Times New Roman"/>
          <w:i/>
          <w:iCs/>
          <w:color w:val="000000" w:themeColor="text1"/>
        </w:rPr>
        <w:t>supra</w:t>
      </w:r>
      <w:r w:rsidRPr="009D2686">
        <w:rPr>
          <w:rFonts w:ascii="Times New Roman" w:hAnsi="Times New Roman"/>
          <w:color w:val="000000" w:themeColor="text1"/>
        </w:rPr>
        <w:t xml:space="preserve">.] </w:t>
      </w:r>
    </w:p>
    <w:p w14:paraId="1AAC0176" w14:textId="77777777" w:rsidR="007E20E4" w:rsidRPr="009D2686" w:rsidRDefault="007E20E4" w:rsidP="007E20E4">
      <w:pPr>
        <w:tabs>
          <w:tab w:val="left" w:pos="360"/>
        </w:tabs>
        <w:spacing w:after="60" w:line="240" w:lineRule="auto"/>
        <w:rPr>
          <w:rFonts w:ascii="Times New Roman" w:hAnsi="Times New Roman"/>
          <w:color w:val="000000" w:themeColor="text1"/>
        </w:rPr>
      </w:pPr>
      <w:r w:rsidRPr="009D2686">
        <w:rPr>
          <w:rFonts w:ascii="Times New Roman" w:hAnsi="Times New Roman"/>
          <w:color w:val="000000" w:themeColor="text1"/>
        </w:rPr>
        <w:t>[</w:t>
      </w:r>
      <w:r w:rsidRPr="009D2686">
        <w:rPr>
          <w:rFonts w:ascii="Times New Roman" w:hAnsi="Times New Roman"/>
          <w:i/>
          <w:iCs/>
          <w:color w:val="000000" w:themeColor="text1"/>
        </w:rPr>
        <w:t>If the defendant will be detained:</w:t>
      </w:r>
      <w:r w:rsidRPr="009D2686">
        <w:rPr>
          <w:rFonts w:ascii="Times New Roman" w:hAnsi="Times New Roman"/>
          <w:color w:val="000000" w:themeColor="text1"/>
        </w:rPr>
        <w:t>]</w:t>
      </w:r>
    </w:p>
    <w:p w14:paraId="53C0BF1E" w14:textId="77777777" w:rsidR="007E20E4" w:rsidRPr="009D2686" w:rsidRDefault="007E20E4" w:rsidP="007E20E4">
      <w:pPr>
        <w:tabs>
          <w:tab w:val="left" w:pos="360"/>
        </w:tabs>
        <w:spacing w:after="60" w:line="240" w:lineRule="auto"/>
        <w:ind w:left="720"/>
        <w:rPr>
          <w:rFonts w:ascii="Times New Roman" w:hAnsi="Times New Roman"/>
          <w:color w:val="000000" w:themeColor="text1"/>
        </w:rPr>
      </w:pPr>
      <w:r w:rsidRPr="009D2686">
        <w:rPr>
          <w:rFonts w:ascii="Times New Roman" w:hAnsi="Times New Roman"/>
          <w:color w:val="000000" w:themeColor="text1"/>
        </w:rPr>
        <w:t>I find that detention is warranted because the government has proved:</w:t>
      </w:r>
    </w:p>
    <w:p w14:paraId="2470C508" w14:textId="77777777" w:rsidR="007E20E4" w:rsidRPr="009D2686" w:rsidRDefault="007E20E4" w:rsidP="007E20E4">
      <w:pPr>
        <w:tabs>
          <w:tab w:val="left" w:pos="360"/>
        </w:tabs>
        <w:spacing w:after="60" w:line="240" w:lineRule="auto"/>
        <w:ind w:left="990"/>
        <w:rPr>
          <w:rFonts w:ascii="Times New Roman" w:hAnsi="Times New Roman"/>
          <w:color w:val="000000" w:themeColor="text1"/>
        </w:rPr>
      </w:pPr>
      <w:r w:rsidRPr="009D2686">
        <w:rPr>
          <w:rFonts w:ascii="Times New Roman" w:hAnsi="Times New Roman"/>
          <w:color w:val="000000" w:themeColor="text1"/>
        </w:rPr>
        <w:t>1. By the preponderance of the evidence, that there is no condition or combination of conditions that will reasonably assure the appearance of the defendant as required.</w:t>
      </w:r>
    </w:p>
    <w:p w14:paraId="1543834C" w14:textId="77777777" w:rsidR="007E20E4" w:rsidRPr="009D2686" w:rsidRDefault="007E20E4" w:rsidP="007E20E4">
      <w:pPr>
        <w:tabs>
          <w:tab w:val="left" w:pos="360"/>
        </w:tabs>
        <w:spacing w:after="60" w:line="240" w:lineRule="auto"/>
        <w:ind w:left="990"/>
        <w:rPr>
          <w:rFonts w:ascii="Times New Roman" w:hAnsi="Times New Roman"/>
          <w:color w:val="000000" w:themeColor="text1"/>
        </w:rPr>
      </w:pPr>
      <w:r w:rsidRPr="009D2686">
        <w:rPr>
          <w:rFonts w:ascii="Times New Roman" w:hAnsi="Times New Roman"/>
          <w:color w:val="000000" w:themeColor="text1"/>
        </w:rPr>
        <w:t>and/or</w:t>
      </w:r>
    </w:p>
    <w:p w14:paraId="5A10C7B6" w14:textId="77777777" w:rsidR="007E20E4" w:rsidRPr="009D2686" w:rsidRDefault="007E20E4" w:rsidP="007E20E4">
      <w:pPr>
        <w:tabs>
          <w:tab w:val="left" w:pos="360"/>
        </w:tabs>
        <w:spacing w:after="60" w:line="240" w:lineRule="auto"/>
        <w:ind w:left="990"/>
        <w:rPr>
          <w:rFonts w:ascii="Times New Roman" w:hAnsi="Times New Roman"/>
          <w:color w:val="000000" w:themeColor="text1"/>
        </w:rPr>
      </w:pPr>
      <w:r w:rsidRPr="009D2686">
        <w:rPr>
          <w:rFonts w:ascii="Times New Roman" w:hAnsi="Times New Roman"/>
          <w:color w:val="000000" w:themeColor="text1"/>
        </w:rPr>
        <w:t>2. By clear and convincing evidence, that there is no condition or combination of conditions that will reasonably assure the safety of any other person and the community.</w:t>
      </w:r>
    </w:p>
    <w:p w14:paraId="50CA676F" w14:textId="77777777" w:rsidR="007E20E4" w:rsidRPr="009D2686" w:rsidRDefault="007E20E4" w:rsidP="007E20E4">
      <w:pPr>
        <w:tabs>
          <w:tab w:val="left" w:pos="360"/>
        </w:tabs>
        <w:spacing w:after="60" w:line="240" w:lineRule="auto"/>
        <w:rPr>
          <w:rFonts w:ascii="Times New Roman" w:hAnsi="Times New Roman"/>
          <w:color w:val="000000" w:themeColor="text1"/>
        </w:rPr>
      </w:pPr>
      <w:r w:rsidRPr="009D2686">
        <w:rPr>
          <w:rFonts w:ascii="Times New Roman" w:hAnsi="Times New Roman"/>
          <w:color w:val="000000" w:themeColor="text1"/>
        </w:rPr>
        <w:t>• List the reasons for the decision.</w:t>
      </w:r>
    </w:p>
    <w:p w14:paraId="7FEEF0C0" w14:textId="77777777" w:rsidR="007E20E4" w:rsidRPr="009D2686" w:rsidRDefault="007E20E4" w:rsidP="007E20E4">
      <w:pPr>
        <w:tabs>
          <w:tab w:val="left" w:pos="360"/>
        </w:tabs>
        <w:spacing w:after="60" w:line="240" w:lineRule="auto"/>
        <w:rPr>
          <w:rFonts w:ascii="Times New Roman" w:hAnsi="Times New Roman"/>
          <w:color w:val="000000" w:themeColor="text1"/>
        </w:rPr>
      </w:pPr>
      <w:r w:rsidRPr="009D2686">
        <w:rPr>
          <w:rFonts w:ascii="Times New Roman" w:hAnsi="Times New Roman"/>
          <w:color w:val="000000" w:themeColor="text1"/>
        </w:rPr>
        <w:t>• Inform the defendant of the right to review and appeal:</w:t>
      </w:r>
    </w:p>
    <w:p w14:paraId="0C96F761" w14:textId="77777777" w:rsidR="007E20E4" w:rsidRPr="009D2686" w:rsidRDefault="007E20E4" w:rsidP="007E20E4">
      <w:pPr>
        <w:tabs>
          <w:tab w:val="left" w:pos="360"/>
        </w:tabs>
        <w:spacing w:after="60" w:line="240" w:lineRule="auto"/>
        <w:ind w:left="720"/>
        <w:rPr>
          <w:rFonts w:ascii="Times New Roman" w:hAnsi="Times New Roman"/>
          <w:color w:val="000000" w:themeColor="text1"/>
        </w:rPr>
      </w:pPr>
      <w:r w:rsidRPr="009D2686">
        <w:rPr>
          <w:rFonts w:ascii="Times New Roman" w:hAnsi="Times New Roman"/>
          <w:color w:val="000000" w:themeColor="text1"/>
        </w:rPr>
        <w:t>1. You have the right to have this detention order reviewed by the district court by filing a motion for revocation or amendment of this order.</w:t>
      </w:r>
    </w:p>
    <w:p w14:paraId="169D0102" w14:textId="77777777" w:rsidR="007E20E4" w:rsidRPr="009D2686" w:rsidRDefault="007E20E4" w:rsidP="007E20E4">
      <w:pPr>
        <w:tabs>
          <w:tab w:val="left" w:pos="360"/>
        </w:tabs>
        <w:spacing w:after="60" w:line="240" w:lineRule="auto"/>
        <w:ind w:left="720"/>
        <w:rPr>
          <w:rFonts w:ascii="Times New Roman" w:hAnsi="Times New Roman"/>
          <w:color w:val="000000" w:themeColor="text1"/>
        </w:rPr>
      </w:pPr>
      <w:r w:rsidRPr="009D2686">
        <w:rPr>
          <w:rFonts w:ascii="Times New Roman" w:hAnsi="Times New Roman"/>
          <w:color w:val="000000" w:themeColor="text1"/>
        </w:rPr>
        <w:t>2. You also have the right to appeal this detention order, or to appeal from a decision that denies revocation or amendment of the order.</w:t>
      </w:r>
    </w:p>
    <w:p w14:paraId="203C691E" w14:textId="77777777" w:rsidR="007E20E4" w:rsidRPr="009D2686" w:rsidRDefault="007E20E4" w:rsidP="007E20E4">
      <w:pPr>
        <w:tabs>
          <w:tab w:val="left" w:pos="360"/>
        </w:tabs>
        <w:spacing w:after="60" w:line="240" w:lineRule="auto"/>
        <w:ind w:left="720"/>
        <w:rPr>
          <w:rFonts w:ascii="Times New Roman" w:hAnsi="Times New Roman"/>
          <w:color w:val="000000" w:themeColor="text1"/>
        </w:rPr>
      </w:pPr>
      <w:r w:rsidRPr="009D2686">
        <w:rPr>
          <w:rFonts w:ascii="Times New Roman" w:hAnsi="Times New Roman"/>
          <w:color w:val="000000" w:themeColor="text1"/>
        </w:rPr>
        <w:t>3. You may also make a motion to reopen this hearing if there is information that was not previously known to you at the time of this hearing that has a material bearing on the issue of whether there are conditions of release that will reasonably assure your appearance as required and the safety of any other person and the community.</w:t>
      </w:r>
    </w:p>
    <w:p w14:paraId="48997100" w14:textId="77777777" w:rsidR="007E20E4" w:rsidRPr="009D2686" w:rsidRDefault="007E20E4" w:rsidP="007E20E4">
      <w:pPr>
        <w:tabs>
          <w:tab w:val="left" w:pos="360"/>
        </w:tabs>
        <w:spacing w:after="60" w:line="240" w:lineRule="auto"/>
        <w:rPr>
          <w:rFonts w:ascii="Times New Roman" w:hAnsi="Times New Roman"/>
          <w:color w:val="000000" w:themeColor="text1"/>
        </w:rPr>
      </w:pPr>
      <w:r w:rsidRPr="009D2686">
        <w:rPr>
          <w:rFonts w:ascii="Times New Roman" w:hAnsi="Times New Roman"/>
          <w:color w:val="000000" w:themeColor="text1"/>
        </w:rPr>
        <w:t>• Prepare the written order pursuant to the requirements of 18 U.S.C. § 3142(</w:t>
      </w:r>
      <w:proofErr w:type="spellStart"/>
      <w:r w:rsidRPr="009D2686">
        <w:rPr>
          <w:rFonts w:ascii="Times New Roman" w:hAnsi="Times New Roman"/>
          <w:color w:val="000000" w:themeColor="text1"/>
        </w:rPr>
        <w:t>i</w:t>
      </w:r>
      <w:proofErr w:type="spellEnd"/>
      <w:r w:rsidRPr="009D2686">
        <w:rPr>
          <w:rFonts w:ascii="Times New Roman" w:hAnsi="Times New Roman"/>
          <w:color w:val="000000" w:themeColor="text1"/>
        </w:rPr>
        <w:t>). Ensure that the order includes written findings of fact and a written statement of reasons for the detention and directs:</w:t>
      </w:r>
    </w:p>
    <w:p w14:paraId="4190E351" w14:textId="77777777" w:rsidR="007E20E4" w:rsidRPr="009D2686" w:rsidRDefault="007E20E4" w:rsidP="007E20E4">
      <w:pPr>
        <w:tabs>
          <w:tab w:val="left" w:pos="360"/>
        </w:tabs>
        <w:spacing w:after="60" w:line="240" w:lineRule="auto"/>
        <w:ind w:left="360"/>
        <w:rPr>
          <w:rFonts w:ascii="Times New Roman" w:hAnsi="Times New Roman"/>
          <w:color w:val="000000" w:themeColor="text1"/>
        </w:rPr>
      </w:pPr>
      <w:r w:rsidRPr="009D2686">
        <w:rPr>
          <w:rFonts w:ascii="Times New Roman" w:hAnsi="Times New Roman"/>
          <w:color w:val="000000" w:themeColor="text1"/>
        </w:rPr>
        <w:t xml:space="preserve">• that the defendant be committed to the custody of the Attorney General for confinement in a corrections facility and kept separate, to the extent practicable, from persons awaiting or serving sentences or being held in custody pending </w:t>
      </w:r>
      <w:proofErr w:type="gramStart"/>
      <w:r w:rsidRPr="009D2686">
        <w:rPr>
          <w:rFonts w:ascii="Times New Roman" w:hAnsi="Times New Roman"/>
          <w:color w:val="000000" w:themeColor="text1"/>
        </w:rPr>
        <w:t>appeal;</w:t>
      </w:r>
      <w:proofErr w:type="gramEnd"/>
    </w:p>
    <w:p w14:paraId="6E6D7DDA" w14:textId="77777777" w:rsidR="007E20E4" w:rsidRPr="009D2686" w:rsidRDefault="007E20E4" w:rsidP="007E20E4">
      <w:pPr>
        <w:tabs>
          <w:tab w:val="left" w:pos="360"/>
        </w:tabs>
        <w:spacing w:after="60" w:line="240" w:lineRule="auto"/>
        <w:ind w:left="360"/>
        <w:rPr>
          <w:rFonts w:ascii="Times New Roman" w:hAnsi="Times New Roman"/>
          <w:color w:val="000000" w:themeColor="text1"/>
        </w:rPr>
      </w:pPr>
      <w:r w:rsidRPr="009D2686">
        <w:rPr>
          <w:rFonts w:ascii="Times New Roman" w:hAnsi="Times New Roman"/>
          <w:color w:val="000000" w:themeColor="text1"/>
        </w:rPr>
        <w:t>• that the Defendant be given reasonable opportunity for private consultation with counsel; and</w:t>
      </w:r>
    </w:p>
    <w:p w14:paraId="0F19AE20" w14:textId="798215D1" w:rsidR="00F43867" w:rsidRDefault="007E20E4" w:rsidP="007E20E4">
      <w:r w:rsidRPr="009D2686">
        <w:rPr>
          <w:rFonts w:ascii="Times New Roman" w:hAnsi="Times New Roman"/>
          <w:color w:val="000000" w:themeColor="text1"/>
        </w:rPr>
        <w:t>• that, on order of the court or request by the government, the person in charge of the corrections facility where the defendant is detained shall deliver the defendant to the U.S. Marshal for future court proceedings.</w:t>
      </w:r>
    </w:p>
    <w:sectPr w:rsidR="00F438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B3B1F" w14:textId="77777777" w:rsidR="007E20E4" w:rsidRDefault="007E20E4" w:rsidP="007E20E4">
      <w:pPr>
        <w:spacing w:after="0" w:line="240" w:lineRule="auto"/>
      </w:pPr>
      <w:r>
        <w:separator/>
      </w:r>
    </w:p>
  </w:endnote>
  <w:endnote w:type="continuationSeparator" w:id="0">
    <w:p w14:paraId="2BAD3E42" w14:textId="77777777" w:rsidR="007E20E4" w:rsidRDefault="007E20E4" w:rsidP="007E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68D7" w14:textId="77777777" w:rsidR="007E20E4" w:rsidRDefault="007E20E4" w:rsidP="007E20E4">
      <w:pPr>
        <w:spacing w:after="0" w:line="240" w:lineRule="auto"/>
      </w:pPr>
      <w:r>
        <w:separator/>
      </w:r>
    </w:p>
  </w:footnote>
  <w:footnote w:type="continuationSeparator" w:id="0">
    <w:p w14:paraId="3A997FFF" w14:textId="77777777" w:rsidR="007E20E4" w:rsidRDefault="007E20E4" w:rsidP="007E20E4">
      <w:pPr>
        <w:spacing w:after="0" w:line="240" w:lineRule="auto"/>
      </w:pPr>
      <w:r>
        <w:continuationSeparator/>
      </w:r>
    </w:p>
  </w:footnote>
  <w:footnote w:id="1">
    <w:p w14:paraId="0E8BFC6C" w14:textId="77777777" w:rsidR="007E20E4" w:rsidRPr="009D2686" w:rsidRDefault="007E20E4" w:rsidP="007E20E4">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The following colloquies were developed in part from those in the Procedures Manual for United States Magistrate Judges, § 5: Initial Appearances, and § 7: Detention Hearings and Bail (March 2014), </w:t>
      </w:r>
      <w:r w:rsidRPr="009D2686">
        <w:rPr>
          <w:rFonts w:cs="Times New Roman"/>
          <w:i/>
          <w:iCs/>
          <w:color w:val="000000" w:themeColor="text1"/>
        </w:rPr>
        <w:t>available at</w:t>
      </w:r>
      <w:r w:rsidRPr="009D2686">
        <w:rPr>
          <w:rFonts w:cs="Times New Roman"/>
          <w:color w:val="000000" w:themeColor="text1"/>
        </w:rPr>
        <w:t xml:space="preserve"> </w:t>
      </w:r>
      <w:hyperlink r:id="rId1" w:history="1">
        <w:r w:rsidRPr="0048181A">
          <w:rPr>
            <w:rStyle w:val="Hyperlink"/>
            <w:rFonts w:cs="Times New Roman"/>
            <w:color w:val="0070C0"/>
          </w:rPr>
          <w:t>https://jnet.ao.dcn/court-services/judges-corner/magistrate-judges/procedures-manual</w:t>
        </w:r>
      </w:hyperlink>
      <w:r w:rsidRPr="009D2686">
        <w:rPr>
          <w:rFonts w:cs="Times New Roman"/>
          <w:color w:val="000000" w:themeColor="text1"/>
        </w:rPr>
        <w:t>.</w:t>
      </w:r>
    </w:p>
  </w:footnote>
  <w:footnote w:id="2">
    <w:p w14:paraId="2B5F7AB3" w14:textId="77777777" w:rsidR="007E20E4" w:rsidRPr="009D2686" w:rsidRDefault="007E20E4" w:rsidP="007E20E4">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Note that Fed. R. App. P. 9(a)(1) requires the court to “state in writing, or orally on the record, the reasons for an order regarding the release or detention of a defendant.” </w:t>
      </w:r>
      <w:r w:rsidRPr="009D2686">
        <w:rPr>
          <w:rFonts w:cs="Times New Roman"/>
          <w:i/>
          <w:iCs/>
          <w:color w:val="000000" w:themeColor="text1"/>
        </w:rPr>
        <w:t>See also</w:t>
      </w:r>
      <w:r w:rsidRPr="009D2686">
        <w:rPr>
          <w:rFonts w:cs="Times New Roman"/>
          <w:color w:val="000000" w:themeColor="text1"/>
        </w:rPr>
        <w:t xml:space="preserve"> section II.E, Contents of Release Order, 18 U.S.C. § 3142(h), </w:t>
      </w:r>
      <w:r w:rsidRPr="009D2686">
        <w:rPr>
          <w:rFonts w:cs="Times New Roman"/>
          <w:i/>
          <w:iCs/>
          <w:color w:val="000000" w:themeColor="text1"/>
        </w:rPr>
        <w:t>supra</w:t>
      </w:r>
      <w:r w:rsidRPr="009D2686">
        <w:rPr>
          <w:rFonts w:cs="Times New Roman"/>
          <w:iCs/>
          <w:color w:val="000000" w:themeColor="text1"/>
        </w:rPr>
        <w:t>,</w:t>
      </w:r>
      <w:r w:rsidRPr="009D2686">
        <w:rPr>
          <w:rFonts w:cs="Times New Roman"/>
          <w:color w:val="000000" w:themeColor="text1"/>
        </w:rPr>
        <w:t xml:space="preserve"> and nn.34 &amp; 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E4"/>
    <w:rsid w:val="000D6417"/>
    <w:rsid w:val="00401996"/>
    <w:rsid w:val="00500E09"/>
    <w:rsid w:val="00524EFF"/>
    <w:rsid w:val="007360D6"/>
    <w:rsid w:val="00794757"/>
    <w:rsid w:val="007E20E4"/>
    <w:rsid w:val="00845A11"/>
    <w:rsid w:val="00B40C72"/>
    <w:rsid w:val="00DD10FE"/>
    <w:rsid w:val="00F4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E377"/>
  <w15:chartTrackingRefBased/>
  <w15:docId w15:val="{4C33F290-A890-4B36-AD5A-9DC82DCD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0E4"/>
    <w:pPr>
      <w:spacing w:line="259" w:lineRule="auto"/>
    </w:pPr>
    <w:rPr>
      <w:rFonts w:ascii="Calibri" w:eastAsia="Calibri" w:hAnsi="Calibri" w:cs="Times New Roman"/>
      <w:sz w:val="22"/>
      <w:szCs w:val="22"/>
    </w:rPr>
  </w:style>
  <w:style w:type="paragraph" w:styleId="Heading1">
    <w:name w:val="heading 1"/>
    <w:basedOn w:val="Normal"/>
    <w:next w:val="Normal"/>
    <w:link w:val="Heading1Char"/>
    <w:autoRedefine/>
    <w:uiPriority w:val="9"/>
    <w:qFormat/>
    <w:rsid w:val="00845A11"/>
    <w:pPr>
      <w:keepNext/>
      <w:keepLines/>
      <w:spacing w:after="0" w:line="300" w:lineRule="auto"/>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unhideWhenUsed/>
    <w:qFormat/>
    <w:rsid w:val="00845A11"/>
    <w:pPr>
      <w:keepNext/>
      <w:keepLines/>
      <w:spacing w:after="0" w:line="30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7E2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11"/>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845A1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7E2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0E4"/>
    <w:rPr>
      <w:rFonts w:eastAsiaTheme="majorEastAsia" w:cstheme="majorBidi"/>
      <w:color w:val="272727" w:themeColor="text1" w:themeTint="D8"/>
    </w:rPr>
  </w:style>
  <w:style w:type="paragraph" w:styleId="Title">
    <w:name w:val="Title"/>
    <w:basedOn w:val="Normal"/>
    <w:next w:val="Normal"/>
    <w:link w:val="TitleChar"/>
    <w:uiPriority w:val="10"/>
    <w:qFormat/>
    <w:rsid w:val="007E2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0E4"/>
    <w:pPr>
      <w:spacing w:before="160"/>
      <w:jc w:val="center"/>
    </w:pPr>
    <w:rPr>
      <w:i/>
      <w:iCs/>
      <w:color w:val="404040" w:themeColor="text1" w:themeTint="BF"/>
    </w:rPr>
  </w:style>
  <w:style w:type="character" w:customStyle="1" w:styleId="QuoteChar">
    <w:name w:val="Quote Char"/>
    <w:basedOn w:val="DefaultParagraphFont"/>
    <w:link w:val="Quote"/>
    <w:uiPriority w:val="29"/>
    <w:rsid w:val="007E20E4"/>
    <w:rPr>
      <w:i/>
      <w:iCs/>
      <w:color w:val="404040" w:themeColor="text1" w:themeTint="BF"/>
    </w:rPr>
  </w:style>
  <w:style w:type="paragraph" w:styleId="ListParagraph">
    <w:name w:val="List Paragraph"/>
    <w:basedOn w:val="Normal"/>
    <w:uiPriority w:val="34"/>
    <w:qFormat/>
    <w:rsid w:val="007E20E4"/>
    <w:pPr>
      <w:ind w:left="720"/>
      <w:contextualSpacing/>
    </w:pPr>
  </w:style>
  <w:style w:type="character" w:styleId="IntenseEmphasis">
    <w:name w:val="Intense Emphasis"/>
    <w:basedOn w:val="DefaultParagraphFont"/>
    <w:uiPriority w:val="21"/>
    <w:qFormat/>
    <w:rsid w:val="007E20E4"/>
    <w:rPr>
      <w:i/>
      <w:iCs/>
      <w:color w:val="0F4761" w:themeColor="accent1" w:themeShade="BF"/>
    </w:rPr>
  </w:style>
  <w:style w:type="paragraph" w:styleId="IntenseQuote">
    <w:name w:val="Intense Quote"/>
    <w:basedOn w:val="Normal"/>
    <w:next w:val="Normal"/>
    <w:link w:val="IntenseQuoteChar"/>
    <w:uiPriority w:val="30"/>
    <w:qFormat/>
    <w:rsid w:val="007E2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0E4"/>
    <w:rPr>
      <w:i/>
      <w:iCs/>
      <w:color w:val="0F4761" w:themeColor="accent1" w:themeShade="BF"/>
    </w:rPr>
  </w:style>
  <w:style w:type="character" w:styleId="IntenseReference">
    <w:name w:val="Intense Reference"/>
    <w:basedOn w:val="DefaultParagraphFont"/>
    <w:uiPriority w:val="32"/>
    <w:qFormat/>
    <w:rsid w:val="007E20E4"/>
    <w:rPr>
      <w:b/>
      <w:bCs/>
      <w:smallCaps/>
      <w:color w:val="0F4761" w:themeColor="accent1" w:themeShade="BF"/>
      <w:spacing w:val="5"/>
    </w:rPr>
  </w:style>
  <w:style w:type="character" w:styleId="FootnoteReference">
    <w:name w:val="footnote reference"/>
    <w:uiPriority w:val="99"/>
    <w:unhideWhenUsed/>
    <w:rsid w:val="007E20E4"/>
    <w:rPr>
      <w:rFonts w:ascii="Times New Roman" w:hAnsi="Times New Roman"/>
      <w:vertAlign w:val="superscript"/>
    </w:rPr>
  </w:style>
  <w:style w:type="character" w:styleId="Hyperlink">
    <w:name w:val="Hyperlink"/>
    <w:uiPriority w:val="99"/>
    <w:unhideWhenUsed/>
    <w:rsid w:val="007E20E4"/>
    <w:rPr>
      <w:rFonts w:ascii="Times New Roman" w:hAnsi="Times New Roman"/>
      <w:color w:val="0563C1"/>
      <w:u w:val="single"/>
    </w:rPr>
  </w:style>
  <w:style w:type="paragraph" w:customStyle="1" w:styleId="body-firstparagraph">
    <w:name w:val="body-first paragraph"/>
    <w:basedOn w:val="Normal"/>
    <w:qFormat/>
    <w:rsid w:val="007E20E4"/>
    <w:pPr>
      <w:tabs>
        <w:tab w:val="left" w:pos="180"/>
      </w:tabs>
      <w:spacing w:after="60" w:line="242" w:lineRule="auto"/>
      <w:jc w:val="both"/>
    </w:pPr>
    <w:rPr>
      <w:rFonts w:ascii="Times New Roman" w:hAnsi="Times New Roman"/>
    </w:rPr>
  </w:style>
  <w:style w:type="paragraph" w:customStyle="1" w:styleId="footnotesnew">
    <w:name w:val="footnotesnew"/>
    <w:basedOn w:val="FootnoteText"/>
    <w:qFormat/>
    <w:rsid w:val="007E20E4"/>
    <w:pPr>
      <w:keepLines/>
      <w:spacing w:afterLines="20" w:after="48"/>
      <w:ind w:firstLine="360"/>
      <w:jc w:val="both"/>
    </w:pPr>
    <w:rPr>
      <w:rFonts w:ascii="Times New Roman" w:hAnsi="Times New Roman" w:cs="Calibri"/>
    </w:rPr>
  </w:style>
  <w:style w:type="paragraph" w:customStyle="1" w:styleId="header2">
    <w:name w:val="header2"/>
    <w:basedOn w:val="Normal"/>
    <w:qFormat/>
    <w:rsid w:val="007E20E4"/>
    <w:pPr>
      <w:tabs>
        <w:tab w:val="left" w:pos="360"/>
      </w:tabs>
      <w:spacing w:before="120" w:after="60" w:line="240" w:lineRule="auto"/>
    </w:pPr>
    <w:rPr>
      <w:rFonts w:ascii="Times New Roman" w:hAnsi="Times New Roman"/>
      <w:b/>
      <w:bCs/>
      <w:sz w:val="24"/>
      <w:szCs w:val="24"/>
    </w:rPr>
  </w:style>
  <w:style w:type="paragraph" w:customStyle="1" w:styleId="header3">
    <w:name w:val="header3"/>
    <w:basedOn w:val="Normal"/>
    <w:qFormat/>
    <w:rsid w:val="007E20E4"/>
    <w:pPr>
      <w:keepNext/>
      <w:tabs>
        <w:tab w:val="left" w:pos="360"/>
      </w:tabs>
      <w:spacing w:after="60" w:line="240" w:lineRule="auto"/>
    </w:pPr>
    <w:rPr>
      <w:rFonts w:ascii="Times New Roman" w:hAnsi="Times New Roman"/>
      <w:b/>
      <w:bCs/>
    </w:rPr>
  </w:style>
  <w:style w:type="paragraph" w:styleId="FootnoteText">
    <w:name w:val="footnote text"/>
    <w:basedOn w:val="Normal"/>
    <w:link w:val="FootnoteTextChar"/>
    <w:uiPriority w:val="99"/>
    <w:semiHidden/>
    <w:unhideWhenUsed/>
    <w:rsid w:val="007E20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20E4"/>
    <w:rPr>
      <w:rFonts w:ascii="Calibri" w:eastAsia="Calibri" w:hAnsi="Calibri"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jnet.ao.dcn/court-services/judges-corner/magistrate-judges/procedures-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1911</Words>
  <Characters>10894</Characters>
  <Application>Microsoft Office Word</Application>
  <DocSecurity>0</DocSecurity>
  <Lines>90</Lines>
  <Paragraphs>25</Paragraphs>
  <ScaleCrop>false</ScaleCrop>
  <Company>Federal Judicial Center</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Idler</dc:creator>
  <cp:keywords/>
  <dc:description/>
  <cp:lastModifiedBy>José Idler</cp:lastModifiedBy>
  <cp:revision>1</cp:revision>
  <dcterms:created xsi:type="dcterms:W3CDTF">2025-12-11T23:48:00Z</dcterms:created>
  <dcterms:modified xsi:type="dcterms:W3CDTF">2025-12-12T00:08:00Z</dcterms:modified>
</cp:coreProperties>
</file>